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02" w:rsidRDefault="003732FC" w:rsidP="0083103F">
      <w:pPr>
        <w:jc w:val="center"/>
        <w:rPr>
          <w:rFonts w:ascii="Verdana" w:hAnsi="Verdana"/>
          <w:sz w:val="28"/>
          <w:szCs w:val="28"/>
        </w:rPr>
      </w:pPr>
      <w:r>
        <w:rPr>
          <w:rFonts w:ascii="Verdana" w:hAnsi="Verdana"/>
          <w:sz w:val="28"/>
          <w:szCs w:val="28"/>
        </w:rPr>
        <w:t xml:space="preserve">Congress Passes </w:t>
      </w:r>
      <w:r w:rsidR="00472E60">
        <w:rPr>
          <w:rFonts w:ascii="Verdana" w:hAnsi="Verdana"/>
          <w:sz w:val="28"/>
          <w:szCs w:val="28"/>
        </w:rPr>
        <w:t>Too Much Acquisition Legislation</w:t>
      </w:r>
    </w:p>
    <w:p w:rsidR="00BD3146" w:rsidRPr="007D070E" w:rsidRDefault="007D070E" w:rsidP="0083103F">
      <w:pPr>
        <w:jc w:val="center"/>
        <w:rPr>
          <w:rFonts w:ascii="Verdana" w:hAnsi="Verdana"/>
          <w:i/>
        </w:rPr>
      </w:pPr>
      <w:r w:rsidRPr="007D070E">
        <w:rPr>
          <w:rFonts w:ascii="Verdana" w:hAnsi="Verdana"/>
          <w:i/>
        </w:rPr>
        <w:t>by Robert Antonio, Owner</w:t>
      </w:r>
      <w:r w:rsidR="005A44D4">
        <w:rPr>
          <w:rFonts w:ascii="Verdana" w:hAnsi="Verdana"/>
          <w:i/>
        </w:rPr>
        <w:t xml:space="preserve"> of</w:t>
      </w:r>
      <w:r w:rsidRPr="007D070E">
        <w:rPr>
          <w:rFonts w:ascii="Verdana" w:hAnsi="Verdana"/>
          <w:i/>
        </w:rPr>
        <w:t xml:space="preserve"> Wifcon.com</w:t>
      </w:r>
    </w:p>
    <w:p w:rsidR="00D02B55" w:rsidRPr="00816626" w:rsidRDefault="00AD0EE9" w:rsidP="00235B40">
      <w:pPr>
        <w:ind w:left="720"/>
        <w:jc w:val="both"/>
        <w:rPr>
          <w:rFonts w:ascii="Verdana" w:hAnsi="Verdana"/>
          <w:sz w:val="20"/>
          <w:szCs w:val="20"/>
          <w:shd w:val="clear" w:color="auto" w:fill="FFFFFF"/>
        </w:rPr>
      </w:pPr>
      <w:r w:rsidRPr="00535B56">
        <w:rPr>
          <w:rFonts w:ascii="Verdana" w:hAnsi="Verdana"/>
          <w:i/>
          <w:sz w:val="20"/>
          <w:szCs w:val="20"/>
          <w:shd w:val="clear" w:color="auto" w:fill="FFFFFF"/>
        </w:rPr>
        <w:t xml:space="preserve">Our </w:t>
      </w:r>
      <w:r w:rsidR="00D02B55" w:rsidRPr="00535B56">
        <w:rPr>
          <w:rFonts w:ascii="Verdana" w:hAnsi="Verdana"/>
          <w:i/>
          <w:sz w:val="20"/>
          <w:szCs w:val="20"/>
          <w:shd w:val="clear" w:color="auto" w:fill="FFFFFF"/>
        </w:rPr>
        <w:t>r</w:t>
      </w:r>
      <w:r w:rsidRPr="00535B56">
        <w:rPr>
          <w:rFonts w:ascii="Verdana" w:hAnsi="Verdana"/>
          <w:i/>
          <w:sz w:val="20"/>
          <w:szCs w:val="20"/>
          <w:shd w:val="clear" w:color="auto" w:fill="FFFFFF"/>
        </w:rPr>
        <w:t>ecommendations contemplate Congress</w:t>
      </w:r>
      <w:r w:rsidR="00D02B55" w:rsidRPr="00535B56">
        <w:rPr>
          <w:rFonts w:ascii="Verdana" w:hAnsi="Verdana"/>
          <w:i/>
          <w:sz w:val="20"/>
          <w:szCs w:val="20"/>
          <w:shd w:val="clear" w:color="auto" w:fill="FFFFFF"/>
        </w:rPr>
        <w:t xml:space="preserve"> </w:t>
      </w:r>
      <w:r w:rsidRPr="00535B56">
        <w:rPr>
          <w:rFonts w:ascii="Verdana" w:hAnsi="Verdana"/>
          <w:i/>
          <w:sz w:val="20"/>
          <w:szCs w:val="20"/>
          <w:shd w:val="clear" w:color="auto" w:fill="FFFFFF"/>
        </w:rPr>
        <w:t>confining its dictates to fundamental matters</w:t>
      </w:r>
      <w:r w:rsidRPr="00816626">
        <w:rPr>
          <w:rFonts w:ascii="Verdana" w:hAnsi="Verdana"/>
          <w:sz w:val="20"/>
          <w:szCs w:val="20"/>
          <w:shd w:val="clear" w:color="auto" w:fill="FFFFFF"/>
        </w:rPr>
        <w:t>.</w:t>
      </w:r>
      <w:r w:rsidR="00D02B55" w:rsidRPr="00816626">
        <w:rPr>
          <w:rFonts w:ascii="Verdana" w:hAnsi="Verdana"/>
          <w:sz w:val="20"/>
          <w:szCs w:val="20"/>
          <w:shd w:val="clear" w:color="auto" w:fill="FFFFFF"/>
        </w:rPr>
        <w:t xml:space="preserve"> </w:t>
      </w:r>
      <w:r w:rsidRPr="00816626">
        <w:rPr>
          <w:rFonts w:ascii="Verdana" w:hAnsi="Verdana"/>
          <w:sz w:val="20"/>
          <w:szCs w:val="20"/>
          <w:shd w:val="clear" w:color="auto" w:fill="FFFFFF"/>
        </w:rPr>
        <w:t xml:space="preserve">Under our recommendations, </w:t>
      </w:r>
      <w:r w:rsidRPr="00535B56">
        <w:rPr>
          <w:rFonts w:ascii="Verdana" w:hAnsi="Verdana"/>
          <w:i/>
          <w:sz w:val="20"/>
          <w:szCs w:val="20"/>
          <w:shd w:val="clear" w:color="auto" w:fill="FFFFFF"/>
        </w:rPr>
        <w:t>the regulatory</w:t>
      </w:r>
      <w:r w:rsidR="00D02B55" w:rsidRPr="00535B56">
        <w:rPr>
          <w:rFonts w:ascii="Verdana" w:hAnsi="Verdana"/>
          <w:i/>
          <w:sz w:val="20"/>
          <w:szCs w:val="20"/>
          <w:shd w:val="clear" w:color="auto" w:fill="FFFFFF"/>
        </w:rPr>
        <w:t xml:space="preserve"> </w:t>
      </w:r>
      <w:r w:rsidRPr="00535B56">
        <w:rPr>
          <w:rFonts w:ascii="Verdana" w:hAnsi="Verdana"/>
          <w:i/>
          <w:sz w:val="20"/>
          <w:szCs w:val="20"/>
          <w:shd w:val="clear" w:color="auto" w:fill="FFFFFF"/>
        </w:rPr>
        <w:t>system will assume the responsibility of amplifying congressional direction</w:t>
      </w:r>
      <w:r w:rsidRPr="00816626">
        <w:rPr>
          <w:rFonts w:ascii="Verdana" w:hAnsi="Verdana"/>
          <w:sz w:val="20"/>
          <w:szCs w:val="20"/>
          <w:shd w:val="clear" w:color="auto" w:fill="FFFFFF"/>
        </w:rPr>
        <w:t xml:space="preserve"> and of creating</w:t>
      </w:r>
      <w:r w:rsidR="00D02B55" w:rsidRPr="00816626">
        <w:rPr>
          <w:rFonts w:ascii="Verdana" w:hAnsi="Verdana"/>
          <w:sz w:val="20"/>
          <w:szCs w:val="20"/>
          <w:shd w:val="clear" w:color="auto" w:fill="FFFFFF"/>
        </w:rPr>
        <w:t xml:space="preserve"> </w:t>
      </w:r>
      <w:r w:rsidRPr="00816626">
        <w:rPr>
          <w:rFonts w:ascii="Verdana" w:hAnsi="Verdana"/>
          <w:sz w:val="20"/>
          <w:szCs w:val="20"/>
          <w:shd w:val="clear" w:color="auto" w:fill="FFFFFF"/>
        </w:rPr>
        <w:t xml:space="preserve">such </w:t>
      </w:r>
      <w:r w:rsidR="00D02B55" w:rsidRPr="00816626">
        <w:rPr>
          <w:rFonts w:ascii="Verdana" w:hAnsi="Verdana"/>
          <w:sz w:val="20"/>
          <w:szCs w:val="20"/>
          <w:shd w:val="clear" w:color="auto" w:fill="FFFFFF"/>
        </w:rPr>
        <w:t>r</w:t>
      </w:r>
      <w:r w:rsidRPr="00816626">
        <w:rPr>
          <w:rFonts w:ascii="Verdana" w:hAnsi="Verdana"/>
          <w:sz w:val="20"/>
          <w:szCs w:val="20"/>
          <w:shd w:val="clear" w:color="auto" w:fill="FFFFFF"/>
        </w:rPr>
        <w:t>estrictions or safeguards as may apply</w:t>
      </w:r>
      <w:r w:rsidR="00D02B55" w:rsidRPr="00816626">
        <w:rPr>
          <w:rFonts w:ascii="Verdana" w:hAnsi="Verdana"/>
          <w:sz w:val="20"/>
          <w:szCs w:val="20"/>
          <w:shd w:val="clear" w:color="auto" w:fill="FFFFFF"/>
        </w:rPr>
        <w:t xml:space="preserve"> </w:t>
      </w:r>
      <w:r w:rsidRPr="00816626">
        <w:rPr>
          <w:rFonts w:ascii="Verdana" w:hAnsi="Verdana"/>
          <w:sz w:val="20"/>
          <w:szCs w:val="20"/>
          <w:shd w:val="clear" w:color="auto" w:fill="FFFFFF"/>
        </w:rPr>
        <w:t xml:space="preserve">only to some agencies or that prove essential only for limited periods. This approach provides the </w:t>
      </w:r>
      <w:r w:rsidRPr="00535B56">
        <w:rPr>
          <w:rFonts w:ascii="Verdana" w:hAnsi="Verdana"/>
          <w:i/>
          <w:sz w:val="20"/>
          <w:szCs w:val="20"/>
          <w:shd w:val="clear" w:color="auto" w:fill="FFFFFF"/>
        </w:rPr>
        <w:t>best balance of congressional control</w:t>
      </w:r>
      <w:r w:rsidR="00D02B55" w:rsidRPr="00535B56">
        <w:rPr>
          <w:rFonts w:ascii="Verdana" w:hAnsi="Verdana"/>
          <w:i/>
          <w:sz w:val="20"/>
          <w:szCs w:val="20"/>
          <w:shd w:val="clear" w:color="auto" w:fill="FFFFFF"/>
        </w:rPr>
        <w:t xml:space="preserve"> </w:t>
      </w:r>
      <w:r w:rsidRPr="00535B56">
        <w:rPr>
          <w:rFonts w:ascii="Verdana" w:hAnsi="Verdana"/>
          <w:i/>
          <w:sz w:val="20"/>
          <w:szCs w:val="20"/>
          <w:shd w:val="clear" w:color="auto" w:fill="FFFFFF"/>
        </w:rPr>
        <w:t>and executive efficiency</w:t>
      </w:r>
      <w:r w:rsidRPr="00816626">
        <w:rPr>
          <w:rFonts w:ascii="Verdana" w:hAnsi="Verdana"/>
          <w:sz w:val="20"/>
          <w:szCs w:val="20"/>
          <w:shd w:val="clear" w:color="auto" w:fill="FFFFFF"/>
        </w:rPr>
        <w:t>. It minimizes the burden on a busy Congress. It also recognizes that,</w:t>
      </w:r>
      <w:r w:rsidR="00D02B55" w:rsidRPr="00816626">
        <w:rPr>
          <w:rFonts w:ascii="Verdana" w:hAnsi="Verdana"/>
          <w:sz w:val="20"/>
          <w:szCs w:val="20"/>
          <w:shd w:val="clear" w:color="auto" w:fill="FFFFFF"/>
        </w:rPr>
        <w:t xml:space="preserve"> </w:t>
      </w:r>
      <w:r w:rsidRPr="00816626">
        <w:rPr>
          <w:rFonts w:ascii="Verdana" w:hAnsi="Verdana"/>
          <w:sz w:val="20"/>
          <w:szCs w:val="20"/>
          <w:shd w:val="clear" w:color="auto" w:fill="FFFFFF"/>
        </w:rPr>
        <w:t>when feasible, administrative action by regulation is quicker, more specific, and more readily</w:t>
      </w:r>
      <w:r w:rsidR="00D02B55" w:rsidRPr="00816626">
        <w:rPr>
          <w:rFonts w:ascii="Verdana" w:hAnsi="Verdana"/>
          <w:sz w:val="20"/>
          <w:szCs w:val="20"/>
          <w:shd w:val="clear" w:color="auto" w:fill="FFFFFF"/>
        </w:rPr>
        <w:t xml:space="preserve"> </w:t>
      </w:r>
      <w:r w:rsidRPr="00816626">
        <w:rPr>
          <w:rFonts w:ascii="Verdana" w:hAnsi="Verdana"/>
          <w:sz w:val="20"/>
          <w:szCs w:val="20"/>
          <w:shd w:val="clear" w:color="auto" w:fill="FFFFFF"/>
        </w:rPr>
        <w:t>adaptable to necessary change. Such latitude is</w:t>
      </w:r>
      <w:r w:rsidR="00D02B55" w:rsidRPr="00816626">
        <w:rPr>
          <w:rFonts w:ascii="Verdana" w:hAnsi="Verdana"/>
          <w:sz w:val="20"/>
          <w:szCs w:val="20"/>
          <w:shd w:val="clear" w:color="auto" w:fill="FFFFFF"/>
        </w:rPr>
        <w:t xml:space="preserve"> </w:t>
      </w:r>
      <w:r w:rsidRPr="00816626">
        <w:rPr>
          <w:rFonts w:ascii="Verdana" w:hAnsi="Verdana"/>
          <w:sz w:val="20"/>
          <w:szCs w:val="20"/>
          <w:shd w:val="clear" w:color="auto" w:fill="FFFFFF"/>
        </w:rPr>
        <w:t xml:space="preserve">essential to the use of procurement </w:t>
      </w:r>
      <w:r w:rsidR="00D02B55" w:rsidRPr="00816626">
        <w:rPr>
          <w:rFonts w:ascii="Verdana" w:hAnsi="Verdana"/>
          <w:sz w:val="20"/>
          <w:szCs w:val="20"/>
          <w:shd w:val="clear" w:color="auto" w:fill="FFFFFF"/>
        </w:rPr>
        <w:t>t</w:t>
      </w:r>
      <w:r w:rsidRPr="00816626">
        <w:rPr>
          <w:rFonts w:ascii="Verdana" w:hAnsi="Verdana"/>
          <w:sz w:val="20"/>
          <w:szCs w:val="20"/>
          <w:shd w:val="clear" w:color="auto" w:fill="FFFFFF"/>
        </w:rPr>
        <w:t>echniques</w:t>
      </w:r>
      <w:r w:rsidR="00D02B55" w:rsidRPr="00816626">
        <w:rPr>
          <w:rFonts w:ascii="Verdana" w:hAnsi="Verdana"/>
          <w:sz w:val="20"/>
          <w:szCs w:val="20"/>
          <w:shd w:val="clear" w:color="auto" w:fill="FFFFFF"/>
        </w:rPr>
        <w:t xml:space="preserve"> </w:t>
      </w:r>
      <w:r w:rsidRPr="00816626">
        <w:rPr>
          <w:rFonts w:ascii="Verdana" w:hAnsi="Verdana"/>
          <w:sz w:val="20"/>
          <w:szCs w:val="20"/>
          <w:shd w:val="clear" w:color="auto" w:fill="FFFFFF"/>
        </w:rPr>
        <w:t>which best ensure the success of a Government</w:t>
      </w:r>
      <w:r w:rsidR="00D02B55" w:rsidRPr="00816626">
        <w:rPr>
          <w:rFonts w:ascii="Verdana" w:hAnsi="Verdana"/>
          <w:sz w:val="20"/>
          <w:szCs w:val="20"/>
          <w:shd w:val="clear" w:color="auto" w:fill="FFFFFF"/>
        </w:rPr>
        <w:t xml:space="preserve"> </w:t>
      </w:r>
      <w:r w:rsidRPr="00816626">
        <w:rPr>
          <w:rFonts w:ascii="Verdana" w:hAnsi="Verdana"/>
          <w:sz w:val="20"/>
          <w:szCs w:val="20"/>
          <w:shd w:val="clear" w:color="auto" w:fill="FFFFFF"/>
        </w:rPr>
        <w:t>program.</w:t>
      </w:r>
      <w:r w:rsidR="00535B56">
        <w:rPr>
          <w:rFonts w:ascii="Verdana" w:hAnsi="Verdana"/>
          <w:sz w:val="20"/>
          <w:szCs w:val="20"/>
          <w:shd w:val="clear" w:color="auto" w:fill="FFFFFF"/>
        </w:rPr>
        <w:t xml:space="preserve">  (emphasis added)</w:t>
      </w:r>
    </w:p>
    <w:p w:rsidR="00235B40" w:rsidRPr="00816626" w:rsidRDefault="00235B40" w:rsidP="00235B40">
      <w:pPr>
        <w:ind w:left="720"/>
        <w:jc w:val="right"/>
        <w:rPr>
          <w:rFonts w:ascii="Verdana" w:hAnsi="Verdana"/>
          <w:sz w:val="20"/>
          <w:szCs w:val="20"/>
          <w:shd w:val="clear" w:color="auto" w:fill="FFFFFF"/>
        </w:rPr>
      </w:pPr>
      <w:r>
        <w:rPr>
          <w:rFonts w:ascii="Verdana" w:hAnsi="Verdana"/>
          <w:sz w:val="20"/>
          <w:szCs w:val="20"/>
          <w:shd w:val="clear" w:color="auto" w:fill="FFFFFF"/>
        </w:rPr>
        <w:t>The Commission on Government Procurement, December 1972</w:t>
      </w:r>
    </w:p>
    <w:p w:rsidR="00795508" w:rsidRDefault="00235B40" w:rsidP="00665A5E">
      <w:pPr>
        <w:rPr>
          <w:rFonts w:ascii="Verdana" w:hAnsi="Verdana"/>
          <w:sz w:val="24"/>
          <w:szCs w:val="24"/>
        </w:rPr>
      </w:pPr>
      <w:r>
        <w:rPr>
          <w:rFonts w:ascii="Verdana" w:hAnsi="Verdana"/>
          <w:sz w:val="24"/>
          <w:szCs w:val="24"/>
        </w:rPr>
        <w:t xml:space="preserve">In 1972, the Commission on Government Procurement </w:t>
      </w:r>
      <w:r w:rsidR="0009121D">
        <w:rPr>
          <w:rFonts w:ascii="Verdana" w:hAnsi="Verdana"/>
          <w:sz w:val="24"/>
          <w:szCs w:val="24"/>
        </w:rPr>
        <w:t xml:space="preserve">wrote </w:t>
      </w:r>
      <w:r w:rsidR="00B17274">
        <w:rPr>
          <w:rFonts w:ascii="Verdana" w:hAnsi="Verdana"/>
          <w:sz w:val="24"/>
          <w:szCs w:val="24"/>
        </w:rPr>
        <w:t xml:space="preserve">that </w:t>
      </w:r>
      <w:r w:rsidR="00535B56">
        <w:rPr>
          <w:rFonts w:ascii="Verdana" w:hAnsi="Verdana"/>
          <w:sz w:val="24"/>
          <w:szCs w:val="24"/>
        </w:rPr>
        <w:t>Congress</w:t>
      </w:r>
      <w:r w:rsidR="0009121D">
        <w:rPr>
          <w:rFonts w:ascii="Verdana" w:hAnsi="Verdana"/>
          <w:sz w:val="24"/>
          <w:szCs w:val="24"/>
        </w:rPr>
        <w:t xml:space="preserve"> should limit its acquisition </w:t>
      </w:r>
      <w:r w:rsidR="00E92D9E">
        <w:rPr>
          <w:rFonts w:ascii="Verdana" w:hAnsi="Verdana"/>
          <w:sz w:val="24"/>
          <w:szCs w:val="24"/>
        </w:rPr>
        <w:t xml:space="preserve">legislation </w:t>
      </w:r>
      <w:r w:rsidR="0009121D">
        <w:rPr>
          <w:rFonts w:ascii="Verdana" w:hAnsi="Verdana"/>
          <w:sz w:val="24"/>
          <w:szCs w:val="24"/>
        </w:rPr>
        <w:t xml:space="preserve">to </w:t>
      </w:r>
      <w:r w:rsidR="00535B56">
        <w:rPr>
          <w:rFonts w:ascii="Verdana" w:hAnsi="Verdana"/>
          <w:sz w:val="24"/>
          <w:szCs w:val="24"/>
        </w:rPr>
        <w:t xml:space="preserve">fundamental acquisition matters </w:t>
      </w:r>
      <w:r w:rsidR="00E92D9E">
        <w:rPr>
          <w:rFonts w:ascii="Verdana" w:hAnsi="Verdana"/>
          <w:sz w:val="24"/>
          <w:szCs w:val="24"/>
        </w:rPr>
        <w:t xml:space="preserve">and </w:t>
      </w:r>
      <w:r w:rsidR="0009121D">
        <w:rPr>
          <w:rFonts w:ascii="Verdana" w:hAnsi="Verdana"/>
          <w:sz w:val="24"/>
          <w:szCs w:val="24"/>
        </w:rPr>
        <w:t xml:space="preserve">let </w:t>
      </w:r>
      <w:r w:rsidR="00E92D9E">
        <w:rPr>
          <w:rFonts w:ascii="Verdana" w:hAnsi="Verdana"/>
          <w:sz w:val="24"/>
          <w:szCs w:val="24"/>
        </w:rPr>
        <w:t xml:space="preserve">the </w:t>
      </w:r>
      <w:r w:rsidR="00535B56">
        <w:rPr>
          <w:rFonts w:ascii="Verdana" w:hAnsi="Verdana"/>
          <w:sz w:val="24"/>
          <w:szCs w:val="24"/>
        </w:rPr>
        <w:t>Executive</w:t>
      </w:r>
      <w:r w:rsidR="00E92D9E">
        <w:rPr>
          <w:rFonts w:ascii="Verdana" w:hAnsi="Verdana"/>
          <w:sz w:val="24"/>
          <w:szCs w:val="24"/>
        </w:rPr>
        <w:t xml:space="preserve"> </w:t>
      </w:r>
      <w:r w:rsidR="00FB5D8B">
        <w:rPr>
          <w:rFonts w:ascii="Verdana" w:hAnsi="Verdana"/>
          <w:sz w:val="24"/>
          <w:szCs w:val="24"/>
        </w:rPr>
        <w:t>B</w:t>
      </w:r>
      <w:r w:rsidR="00E92D9E">
        <w:rPr>
          <w:rFonts w:ascii="Verdana" w:hAnsi="Verdana"/>
          <w:sz w:val="24"/>
          <w:szCs w:val="24"/>
        </w:rPr>
        <w:t xml:space="preserve">ranch implement </w:t>
      </w:r>
      <w:r w:rsidR="0009121D">
        <w:rPr>
          <w:rFonts w:ascii="Verdana" w:hAnsi="Verdana"/>
          <w:sz w:val="24"/>
          <w:szCs w:val="24"/>
        </w:rPr>
        <w:t>its policy through</w:t>
      </w:r>
      <w:r w:rsidR="00E92D9E">
        <w:rPr>
          <w:rFonts w:ascii="Verdana" w:hAnsi="Verdana"/>
          <w:sz w:val="24"/>
          <w:szCs w:val="24"/>
        </w:rPr>
        <w:t xml:space="preserve"> specific acquisition </w:t>
      </w:r>
      <w:r w:rsidR="00535B56">
        <w:rPr>
          <w:rFonts w:ascii="Verdana" w:hAnsi="Verdana"/>
          <w:sz w:val="24"/>
          <w:szCs w:val="24"/>
        </w:rPr>
        <w:t xml:space="preserve">regulation.  </w:t>
      </w:r>
      <w:r w:rsidR="00896703">
        <w:rPr>
          <w:rFonts w:ascii="Verdana" w:hAnsi="Verdana"/>
          <w:sz w:val="24"/>
          <w:szCs w:val="24"/>
        </w:rPr>
        <w:t xml:space="preserve">If Congress had listened, it would be </w:t>
      </w:r>
      <w:r w:rsidR="005F000E">
        <w:rPr>
          <w:rFonts w:ascii="Verdana" w:hAnsi="Verdana"/>
          <w:sz w:val="24"/>
          <w:szCs w:val="24"/>
        </w:rPr>
        <w:t xml:space="preserve">spending less time on passing legislation, increasing its oversight of the acquisition process, </w:t>
      </w:r>
      <w:r w:rsidR="00896703">
        <w:rPr>
          <w:rFonts w:ascii="Verdana" w:hAnsi="Verdana"/>
          <w:sz w:val="24"/>
          <w:szCs w:val="24"/>
        </w:rPr>
        <w:t xml:space="preserve">and </w:t>
      </w:r>
      <w:r w:rsidR="0009121D">
        <w:rPr>
          <w:rFonts w:ascii="Verdana" w:hAnsi="Verdana"/>
          <w:sz w:val="24"/>
          <w:szCs w:val="24"/>
        </w:rPr>
        <w:t xml:space="preserve">the FAR Councils </w:t>
      </w:r>
      <w:r w:rsidR="00896703">
        <w:rPr>
          <w:rFonts w:ascii="Verdana" w:hAnsi="Verdana"/>
          <w:sz w:val="24"/>
          <w:szCs w:val="24"/>
        </w:rPr>
        <w:t xml:space="preserve">would be </w:t>
      </w:r>
      <w:r w:rsidR="000B5754">
        <w:rPr>
          <w:rFonts w:ascii="Verdana" w:hAnsi="Verdana"/>
          <w:sz w:val="24"/>
          <w:szCs w:val="24"/>
        </w:rPr>
        <w:t>performing their regulatory duty</w:t>
      </w:r>
      <w:r w:rsidR="00896703">
        <w:rPr>
          <w:rFonts w:ascii="Verdana" w:hAnsi="Verdana"/>
          <w:sz w:val="24"/>
          <w:szCs w:val="24"/>
        </w:rPr>
        <w:t xml:space="preserve"> to implement Congress's acquisition policies.  </w:t>
      </w:r>
      <w:r w:rsidR="000B5754">
        <w:rPr>
          <w:rFonts w:ascii="Verdana" w:hAnsi="Verdana"/>
          <w:sz w:val="24"/>
          <w:szCs w:val="24"/>
        </w:rPr>
        <w:t xml:space="preserve">Unfortunately, </w:t>
      </w:r>
      <w:r w:rsidR="00896703">
        <w:rPr>
          <w:rFonts w:ascii="Verdana" w:hAnsi="Verdana"/>
          <w:sz w:val="24"/>
          <w:szCs w:val="24"/>
        </w:rPr>
        <w:t>Congress didn't listen.</w:t>
      </w:r>
      <w:r w:rsidR="00795508">
        <w:rPr>
          <w:rFonts w:ascii="Verdana" w:hAnsi="Verdana"/>
          <w:sz w:val="24"/>
          <w:szCs w:val="24"/>
        </w:rPr>
        <w:t xml:space="preserve">  </w:t>
      </w:r>
    </w:p>
    <w:p w:rsidR="00BD3146" w:rsidRDefault="002E409F" w:rsidP="00665A5E">
      <w:pPr>
        <w:rPr>
          <w:rFonts w:ascii="Verdana" w:hAnsi="Verdana"/>
          <w:sz w:val="24"/>
          <w:szCs w:val="24"/>
        </w:rPr>
      </w:pPr>
      <w:r>
        <w:rPr>
          <w:rFonts w:ascii="Verdana" w:hAnsi="Verdana"/>
          <w:sz w:val="24"/>
          <w:szCs w:val="24"/>
        </w:rPr>
        <w:t xml:space="preserve">Today, Congress doesn't deal with fundamental </w:t>
      </w:r>
      <w:r w:rsidR="00CB55ED">
        <w:rPr>
          <w:rFonts w:ascii="Verdana" w:hAnsi="Verdana"/>
          <w:sz w:val="24"/>
          <w:szCs w:val="24"/>
        </w:rPr>
        <w:t xml:space="preserve">acquisition </w:t>
      </w:r>
      <w:r>
        <w:rPr>
          <w:rFonts w:ascii="Verdana" w:hAnsi="Verdana"/>
          <w:sz w:val="24"/>
          <w:szCs w:val="24"/>
        </w:rPr>
        <w:t xml:space="preserve">matters, it deals with </w:t>
      </w:r>
      <w:r w:rsidR="00CB55ED">
        <w:rPr>
          <w:rFonts w:ascii="Verdana" w:hAnsi="Verdana"/>
          <w:sz w:val="24"/>
          <w:szCs w:val="24"/>
        </w:rPr>
        <w:t>acquisition</w:t>
      </w:r>
      <w:r w:rsidR="00DD518F">
        <w:rPr>
          <w:rFonts w:ascii="Verdana" w:hAnsi="Verdana"/>
          <w:sz w:val="24"/>
          <w:szCs w:val="24"/>
        </w:rPr>
        <w:t xml:space="preserve"> </w:t>
      </w:r>
      <w:r>
        <w:rPr>
          <w:rFonts w:ascii="Verdana" w:hAnsi="Verdana"/>
          <w:sz w:val="24"/>
          <w:szCs w:val="24"/>
        </w:rPr>
        <w:t>minutiae</w:t>
      </w:r>
      <w:r w:rsidR="003768E7">
        <w:rPr>
          <w:rFonts w:ascii="Verdana" w:hAnsi="Verdana"/>
          <w:sz w:val="24"/>
          <w:szCs w:val="24"/>
        </w:rPr>
        <w:t xml:space="preserve"> and </w:t>
      </w:r>
      <w:r w:rsidR="000B5754">
        <w:rPr>
          <w:rFonts w:ascii="Verdana" w:hAnsi="Verdana"/>
          <w:sz w:val="24"/>
          <w:szCs w:val="24"/>
        </w:rPr>
        <w:t>details</w:t>
      </w:r>
      <w:r w:rsidR="00D42366">
        <w:rPr>
          <w:rFonts w:ascii="Verdana" w:hAnsi="Verdana"/>
          <w:sz w:val="24"/>
          <w:szCs w:val="24"/>
        </w:rPr>
        <w:t>--especially when it comes to the Department of Defense (</w:t>
      </w:r>
      <w:proofErr w:type="spellStart"/>
      <w:r w:rsidR="00D42366">
        <w:rPr>
          <w:rFonts w:ascii="Verdana" w:hAnsi="Verdana"/>
          <w:sz w:val="24"/>
          <w:szCs w:val="24"/>
        </w:rPr>
        <w:t>DoD</w:t>
      </w:r>
      <w:proofErr w:type="spellEnd"/>
      <w:r w:rsidR="00D42366">
        <w:rPr>
          <w:rFonts w:ascii="Verdana" w:hAnsi="Verdana"/>
          <w:sz w:val="24"/>
          <w:szCs w:val="24"/>
        </w:rPr>
        <w:t>)</w:t>
      </w:r>
      <w:r w:rsidR="00DD518F">
        <w:rPr>
          <w:rFonts w:ascii="Verdana" w:hAnsi="Verdana"/>
          <w:sz w:val="24"/>
          <w:szCs w:val="24"/>
        </w:rPr>
        <w:t xml:space="preserve">.  </w:t>
      </w:r>
      <w:r w:rsidR="00B56A7A">
        <w:rPr>
          <w:rFonts w:ascii="Verdana" w:hAnsi="Verdana"/>
          <w:sz w:val="24"/>
          <w:szCs w:val="24"/>
        </w:rPr>
        <w:t xml:space="preserve">Someone </w:t>
      </w:r>
      <w:r w:rsidR="003768E7">
        <w:rPr>
          <w:rFonts w:ascii="Verdana" w:hAnsi="Verdana"/>
          <w:sz w:val="24"/>
          <w:szCs w:val="24"/>
        </w:rPr>
        <w:t>thinks of an idea and before you know it</w:t>
      </w:r>
      <w:r w:rsidR="00B56A7A">
        <w:rPr>
          <w:rFonts w:ascii="Verdana" w:hAnsi="Verdana"/>
          <w:sz w:val="24"/>
          <w:szCs w:val="24"/>
        </w:rPr>
        <w:t xml:space="preserve"> it's a legislative requirement.  </w:t>
      </w:r>
      <w:r w:rsidR="003768E7">
        <w:rPr>
          <w:rFonts w:ascii="Verdana" w:hAnsi="Verdana"/>
          <w:sz w:val="24"/>
          <w:szCs w:val="24"/>
        </w:rPr>
        <w:t xml:space="preserve">Apparently, no thought is too small for another </w:t>
      </w:r>
      <w:r w:rsidR="005B4514">
        <w:rPr>
          <w:rFonts w:ascii="Verdana" w:hAnsi="Verdana"/>
          <w:sz w:val="24"/>
          <w:szCs w:val="24"/>
        </w:rPr>
        <w:t xml:space="preserve">bit of </w:t>
      </w:r>
      <w:r w:rsidR="000B5754">
        <w:rPr>
          <w:rFonts w:ascii="Verdana" w:hAnsi="Verdana"/>
          <w:sz w:val="24"/>
          <w:szCs w:val="24"/>
        </w:rPr>
        <w:t xml:space="preserve">defense </w:t>
      </w:r>
      <w:r w:rsidR="005B4514">
        <w:rPr>
          <w:rFonts w:ascii="Verdana" w:hAnsi="Verdana"/>
          <w:sz w:val="24"/>
          <w:szCs w:val="24"/>
        </w:rPr>
        <w:t>acquisition legislation</w:t>
      </w:r>
      <w:r w:rsidR="003768E7">
        <w:rPr>
          <w:rFonts w:ascii="Verdana" w:hAnsi="Verdana"/>
          <w:sz w:val="24"/>
          <w:szCs w:val="24"/>
        </w:rPr>
        <w:t xml:space="preserve">.  </w:t>
      </w:r>
      <w:r w:rsidR="00DD518F">
        <w:rPr>
          <w:rFonts w:ascii="Verdana" w:hAnsi="Verdana"/>
          <w:sz w:val="24"/>
          <w:szCs w:val="24"/>
        </w:rPr>
        <w:t xml:space="preserve">For the most part, Congress </w:t>
      </w:r>
      <w:r w:rsidR="00896703">
        <w:rPr>
          <w:rFonts w:ascii="Verdana" w:hAnsi="Verdana"/>
          <w:sz w:val="24"/>
          <w:szCs w:val="24"/>
        </w:rPr>
        <w:t xml:space="preserve">meddles </w:t>
      </w:r>
      <w:r w:rsidR="00795508">
        <w:rPr>
          <w:rFonts w:ascii="Verdana" w:hAnsi="Verdana"/>
          <w:sz w:val="24"/>
          <w:szCs w:val="24"/>
        </w:rPr>
        <w:t xml:space="preserve">in the acquisition process </w:t>
      </w:r>
      <w:r w:rsidR="00B56A7A">
        <w:rPr>
          <w:rFonts w:ascii="Verdana" w:hAnsi="Verdana"/>
          <w:sz w:val="24"/>
          <w:szCs w:val="24"/>
        </w:rPr>
        <w:t xml:space="preserve">through </w:t>
      </w:r>
      <w:r w:rsidR="00DD518F">
        <w:rPr>
          <w:rFonts w:ascii="Verdana" w:hAnsi="Verdana"/>
          <w:sz w:val="24"/>
          <w:szCs w:val="24"/>
        </w:rPr>
        <w:t>the House and Senate Armed Services Committees</w:t>
      </w:r>
      <w:r w:rsidR="00896703">
        <w:rPr>
          <w:rFonts w:ascii="Verdana" w:hAnsi="Verdana"/>
          <w:sz w:val="24"/>
          <w:szCs w:val="24"/>
        </w:rPr>
        <w:t>.  Th</w:t>
      </w:r>
      <w:r w:rsidR="005B4514">
        <w:rPr>
          <w:rFonts w:ascii="Verdana" w:hAnsi="Verdana"/>
          <w:sz w:val="24"/>
          <w:szCs w:val="24"/>
        </w:rPr>
        <w:t>e</w:t>
      </w:r>
      <w:r w:rsidR="00896703">
        <w:rPr>
          <w:rFonts w:ascii="Verdana" w:hAnsi="Verdana"/>
          <w:sz w:val="24"/>
          <w:szCs w:val="24"/>
        </w:rPr>
        <w:t>se committees propose</w:t>
      </w:r>
      <w:r w:rsidR="003768E7">
        <w:rPr>
          <w:rFonts w:ascii="Verdana" w:hAnsi="Verdana"/>
          <w:sz w:val="24"/>
          <w:szCs w:val="24"/>
        </w:rPr>
        <w:t xml:space="preserve"> acquisition </w:t>
      </w:r>
      <w:r w:rsidR="00896703">
        <w:rPr>
          <w:rFonts w:ascii="Verdana" w:hAnsi="Verdana"/>
          <w:sz w:val="24"/>
          <w:szCs w:val="24"/>
        </w:rPr>
        <w:t xml:space="preserve">legislation in </w:t>
      </w:r>
      <w:r w:rsidR="00B17274">
        <w:rPr>
          <w:rFonts w:ascii="Verdana" w:hAnsi="Verdana"/>
          <w:sz w:val="24"/>
          <w:szCs w:val="24"/>
        </w:rPr>
        <w:t xml:space="preserve">their </w:t>
      </w:r>
      <w:r w:rsidR="00896703">
        <w:rPr>
          <w:rFonts w:ascii="Verdana" w:hAnsi="Verdana"/>
          <w:sz w:val="24"/>
          <w:szCs w:val="24"/>
        </w:rPr>
        <w:t xml:space="preserve">annual </w:t>
      </w:r>
      <w:r w:rsidR="00DD518F">
        <w:rPr>
          <w:rFonts w:ascii="Verdana" w:hAnsi="Verdana"/>
          <w:sz w:val="24"/>
          <w:szCs w:val="24"/>
        </w:rPr>
        <w:t>National Defense Authorization Act</w:t>
      </w:r>
      <w:r w:rsidR="00F417F9">
        <w:rPr>
          <w:rFonts w:ascii="Verdana" w:hAnsi="Verdana"/>
          <w:sz w:val="24"/>
          <w:szCs w:val="24"/>
        </w:rPr>
        <w:t>s</w:t>
      </w:r>
      <w:r w:rsidR="00DD518F">
        <w:rPr>
          <w:rFonts w:ascii="Verdana" w:hAnsi="Verdana"/>
          <w:sz w:val="24"/>
          <w:szCs w:val="24"/>
        </w:rPr>
        <w:t xml:space="preserve"> (NDAA)</w:t>
      </w:r>
      <w:r w:rsidR="003768E7">
        <w:rPr>
          <w:rFonts w:ascii="Verdana" w:hAnsi="Verdana"/>
          <w:sz w:val="24"/>
          <w:szCs w:val="24"/>
        </w:rPr>
        <w:t xml:space="preserve"> with m</w:t>
      </w:r>
      <w:r w:rsidR="00EE125B">
        <w:rPr>
          <w:rFonts w:ascii="Verdana" w:hAnsi="Verdana"/>
          <w:sz w:val="24"/>
          <w:szCs w:val="24"/>
        </w:rPr>
        <w:t>ost</w:t>
      </w:r>
      <w:r w:rsidR="003768E7">
        <w:rPr>
          <w:rFonts w:ascii="Verdana" w:hAnsi="Verdana"/>
          <w:sz w:val="24"/>
          <w:szCs w:val="24"/>
        </w:rPr>
        <w:t xml:space="preserve"> of it in Title VIII of the NDAAs.  Title VIII is usually labeled:  </w:t>
      </w:r>
      <w:r w:rsidR="003768E7" w:rsidRPr="007E01DA">
        <w:rPr>
          <w:rFonts w:ascii="Verdana" w:hAnsi="Verdana"/>
          <w:i/>
          <w:sz w:val="24"/>
          <w:szCs w:val="24"/>
        </w:rPr>
        <w:t>Acquisition</w:t>
      </w:r>
      <w:r w:rsidR="003768E7" w:rsidRPr="00DB74A4">
        <w:rPr>
          <w:rFonts w:ascii="Verdana" w:hAnsi="Verdana"/>
          <w:i/>
          <w:sz w:val="24"/>
          <w:szCs w:val="24"/>
        </w:rPr>
        <w:t xml:space="preserve"> Policy, Acquisition Management, and Related Matters</w:t>
      </w:r>
      <w:r w:rsidR="003768E7">
        <w:rPr>
          <w:rFonts w:ascii="Verdana" w:hAnsi="Verdana"/>
          <w:sz w:val="24"/>
          <w:szCs w:val="24"/>
        </w:rPr>
        <w:t>.</w:t>
      </w:r>
      <w:r w:rsidR="005B4514">
        <w:rPr>
          <w:rFonts w:ascii="Verdana" w:hAnsi="Verdana"/>
          <w:sz w:val="24"/>
          <w:szCs w:val="24"/>
        </w:rPr>
        <w:t xml:space="preserve">  </w:t>
      </w:r>
    </w:p>
    <w:p w:rsidR="00BD3146" w:rsidRPr="00DB74A4" w:rsidRDefault="000B5754" w:rsidP="00665A5E">
      <w:pPr>
        <w:rPr>
          <w:rFonts w:ascii="Verdana" w:hAnsi="Verdana"/>
          <w:b/>
          <w:sz w:val="24"/>
          <w:szCs w:val="24"/>
          <w:u w:val="single"/>
        </w:rPr>
      </w:pPr>
      <w:r>
        <w:rPr>
          <w:rFonts w:ascii="Verdana" w:hAnsi="Verdana"/>
          <w:b/>
          <w:sz w:val="24"/>
          <w:szCs w:val="24"/>
          <w:u w:val="single"/>
        </w:rPr>
        <w:t xml:space="preserve">Too </w:t>
      </w:r>
      <w:r w:rsidR="005B4514">
        <w:rPr>
          <w:rFonts w:ascii="Verdana" w:hAnsi="Verdana"/>
          <w:b/>
          <w:sz w:val="24"/>
          <w:szCs w:val="24"/>
          <w:u w:val="single"/>
        </w:rPr>
        <w:t xml:space="preserve">Much Acquisition </w:t>
      </w:r>
      <w:r w:rsidR="00F417F9">
        <w:rPr>
          <w:rFonts w:ascii="Verdana" w:hAnsi="Verdana"/>
          <w:b/>
          <w:sz w:val="24"/>
          <w:szCs w:val="24"/>
          <w:u w:val="single"/>
        </w:rPr>
        <w:t>L</w:t>
      </w:r>
      <w:r w:rsidR="007E01DA">
        <w:rPr>
          <w:rFonts w:ascii="Verdana" w:hAnsi="Verdana"/>
          <w:b/>
          <w:sz w:val="24"/>
          <w:szCs w:val="24"/>
          <w:u w:val="single"/>
        </w:rPr>
        <w:t>egislation</w:t>
      </w:r>
    </w:p>
    <w:p w:rsidR="00523D6D" w:rsidRDefault="002B2056">
      <w:pPr>
        <w:rPr>
          <w:rFonts w:ascii="Verdana" w:hAnsi="Verdana"/>
          <w:sz w:val="24"/>
          <w:szCs w:val="24"/>
        </w:rPr>
      </w:pPr>
      <w:r>
        <w:rPr>
          <w:rFonts w:ascii="Verdana" w:hAnsi="Verdana"/>
          <w:sz w:val="24"/>
          <w:szCs w:val="24"/>
        </w:rPr>
        <w:t>In the past 17 years, Congress has passed</w:t>
      </w:r>
      <w:r w:rsidR="007E01DA">
        <w:rPr>
          <w:rFonts w:ascii="Verdana" w:hAnsi="Verdana"/>
          <w:sz w:val="24"/>
          <w:szCs w:val="24"/>
        </w:rPr>
        <w:t xml:space="preserve"> </w:t>
      </w:r>
      <w:r>
        <w:rPr>
          <w:rFonts w:ascii="Verdana" w:hAnsi="Verdana"/>
          <w:sz w:val="24"/>
          <w:szCs w:val="24"/>
        </w:rPr>
        <w:t xml:space="preserve">over 700 </w:t>
      </w:r>
      <w:r w:rsidR="005B4514">
        <w:rPr>
          <w:rFonts w:ascii="Verdana" w:hAnsi="Verdana"/>
          <w:sz w:val="24"/>
          <w:szCs w:val="24"/>
        </w:rPr>
        <w:t>sections</w:t>
      </w:r>
      <w:r w:rsidR="003674FC">
        <w:rPr>
          <w:rFonts w:ascii="Verdana" w:hAnsi="Verdana"/>
          <w:sz w:val="24"/>
          <w:szCs w:val="24"/>
        </w:rPr>
        <w:t xml:space="preserve"> of </w:t>
      </w:r>
      <w:r>
        <w:rPr>
          <w:rFonts w:ascii="Verdana" w:hAnsi="Verdana"/>
          <w:sz w:val="24"/>
          <w:szCs w:val="24"/>
        </w:rPr>
        <w:t>legislati</w:t>
      </w:r>
      <w:r w:rsidR="003674FC">
        <w:rPr>
          <w:rFonts w:ascii="Verdana" w:hAnsi="Verdana"/>
          <w:sz w:val="24"/>
          <w:szCs w:val="24"/>
        </w:rPr>
        <w:t>on</w:t>
      </w:r>
      <w:r w:rsidR="00B17274">
        <w:rPr>
          <w:rFonts w:ascii="Verdana" w:hAnsi="Verdana"/>
          <w:sz w:val="24"/>
          <w:szCs w:val="24"/>
        </w:rPr>
        <w:t xml:space="preserve"> </w:t>
      </w:r>
      <w:r w:rsidR="00F50841">
        <w:rPr>
          <w:rFonts w:ascii="Verdana" w:hAnsi="Verdana"/>
          <w:sz w:val="24"/>
          <w:szCs w:val="24"/>
        </w:rPr>
        <w:t xml:space="preserve">that deal with </w:t>
      </w:r>
      <w:r w:rsidR="00436161">
        <w:rPr>
          <w:rFonts w:ascii="Verdana" w:hAnsi="Verdana"/>
          <w:sz w:val="24"/>
          <w:szCs w:val="24"/>
        </w:rPr>
        <w:t xml:space="preserve">defense </w:t>
      </w:r>
      <w:r w:rsidR="007637D2">
        <w:rPr>
          <w:rFonts w:ascii="Verdana" w:hAnsi="Verdana"/>
          <w:sz w:val="24"/>
          <w:szCs w:val="24"/>
        </w:rPr>
        <w:t xml:space="preserve">and </w:t>
      </w:r>
      <w:proofErr w:type="spellStart"/>
      <w:r w:rsidR="007637D2">
        <w:rPr>
          <w:rFonts w:ascii="Verdana" w:hAnsi="Verdana"/>
          <w:sz w:val="24"/>
          <w:szCs w:val="24"/>
        </w:rPr>
        <w:t>governmentwide</w:t>
      </w:r>
      <w:proofErr w:type="spellEnd"/>
      <w:r w:rsidR="007637D2">
        <w:rPr>
          <w:rFonts w:ascii="Verdana" w:hAnsi="Verdana"/>
          <w:sz w:val="24"/>
          <w:szCs w:val="24"/>
        </w:rPr>
        <w:t xml:space="preserve"> </w:t>
      </w:r>
      <w:r w:rsidR="00436161">
        <w:rPr>
          <w:rFonts w:ascii="Verdana" w:hAnsi="Verdana"/>
          <w:sz w:val="24"/>
          <w:szCs w:val="24"/>
        </w:rPr>
        <w:t>acquisition</w:t>
      </w:r>
      <w:r w:rsidR="00D66DF6">
        <w:rPr>
          <w:rFonts w:ascii="Verdana" w:hAnsi="Verdana"/>
          <w:sz w:val="24"/>
          <w:szCs w:val="24"/>
        </w:rPr>
        <w:t xml:space="preserve"> in </w:t>
      </w:r>
      <w:r w:rsidR="007E01DA">
        <w:rPr>
          <w:rFonts w:ascii="Verdana" w:hAnsi="Verdana"/>
          <w:sz w:val="24"/>
          <w:szCs w:val="24"/>
        </w:rPr>
        <w:t xml:space="preserve">Title VIII </w:t>
      </w:r>
      <w:r w:rsidR="00B17274">
        <w:rPr>
          <w:rFonts w:ascii="Verdana" w:hAnsi="Verdana"/>
          <w:sz w:val="24"/>
          <w:szCs w:val="24"/>
        </w:rPr>
        <w:t xml:space="preserve">of </w:t>
      </w:r>
      <w:r w:rsidR="00D66DF6">
        <w:rPr>
          <w:rFonts w:ascii="Verdana" w:hAnsi="Verdana"/>
          <w:sz w:val="24"/>
          <w:szCs w:val="24"/>
        </w:rPr>
        <w:t>the NDAAs</w:t>
      </w:r>
      <w:r w:rsidR="00220B0B">
        <w:rPr>
          <w:rFonts w:ascii="Verdana" w:hAnsi="Verdana"/>
          <w:sz w:val="24"/>
          <w:szCs w:val="24"/>
        </w:rPr>
        <w:t xml:space="preserve">.  </w:t>
      </w:r>
      <w:r w:rsidR="00193A26">
        <w:rPr>
          <w:rFonts w:ascii="Verdana" w:hAnsi="Verdana"/>
          <w:sz w:val="24"/>
          <w:szCs w:val="24"/>
        </w:rPr>
        <w:t>What's worse is that</w:t>
      </w:r>
      <w:r w:rsidR="007E01DA">
        <w:rPr>
          <w:rFonts w:ascii="Verdana" w:hAnsi="Verdana"/>
          <w:sz w:val="24"/>
          <w:szCs w:val="24"/>
        </w:rPr>
        <w:t xml:space="preserve"> </w:t>
      </w:r>
      <w:r w:rsidR="005F000E">
        <w:rPr>
          <w:rFonts w:ascii="Verdana" w:hAnsi="Verdana"/>
          <w:sz w:val="24"/>
          <w:szCs w:val="24"/>
        </w:rPr>
        <w:t xml:space="preserve">the pace of </w:t>
      </w:r>
      <w:r w:rsidR="00220B0B">
        <w:rPr>
          <w:rFonts w:ascii="Verdana" w:hAnsi="Verdana"/>
          <w:sz w:val="24"/>
          <w:szCs w:val="24"/>
        </w:rPr>
        <w:t>Congress</w:t>
      </w:r>
      <w:r w:rsidR="007E01DA">
        <w:rPr>
          <w:rFonts w:ascii="Verdana" w:hAnsi="Verdana"/>
          <w:sz w:val="24"/>
          <w:szCs w:val="24"/>
        </w:rPr>
        <w:t xml:space="preserve">'s acquisition legislation has exploded in the past 3 years with </w:t>
      </w:r>
      <w:r w:rsidR="00F701C7">
        <w:rPr>
          <w:rFonts w:ascii="Verdana" w:hAnsi="Verdana"/>
          <w:sz w:val="24"/>
          <w:szCs w:val="24"/>
        </w:rPr>
        <w:t xml:space="preserve">238 </w:t>
      </w:r>
      <w:r w:rsidR="007E01DA">
        <w:rPr>
          <w:rFonts w:ascii="Verdana" w:hAnsi="Verdana"/>
          <w:sz w:val="24"/>
          <w:szCs w:val="24"/>
        </w:rPr>
        <w:t xml:space="preserve">more sections </w:t>
      </w:r>
      <w:r w:rsidR="00BF4276">
        <w:rPr>
          <w:rFonts w:ascii="Verdana" w:hAnsi="Verdana"/>
          <w:sz w:val="24"/>
          <w:szCs w:val="24"/>
        </w:rPr>
        <w:t xml:space="preserve">of legislation </w:t>
      </w:r>
      <w:r w:rsidR="00DB74A4">
        <w:rPr>
          <w:rFonts w:ascii="Verdana" w:hAnsi="Verdana"/>
          <w:sz w:val="24"/>
          <w:szCs w:val="24"/>
        </w:rPr>
        <w:t>in Title VIII</w:t>
      </w:r>
      <w:r w:rsidR="005B4514">
        <w:rPr>
          <w:rFonts w:ascii="Verdana" w:hAnsi="Verdana"/>
          <w:sz w:val="24"/>
          <w:szCs w:val="24"/>
        </w:rPr>
        <w:t>.</w:t>
      </w:r>
      <w:r w:rsidR="00C665FD">
        <w:rPr>
          <w:rFonts w:ascii="Verdana" w:hAnsi="Verdana"/>
          <w:sz w:val="24"/>
          <w:szCs w:val="24"/>
        </w:rPr>
        <w:t xml:space="preserve">  Table 1 below provides you with the numbers.</w:t>
      </w:r>
      <w:r w:rsidR="005B4514">
        <w:rPr>
          <w:rFonts w:ascii="Verdana" w:hAnsi="Verdana"/>
          <w:sz w:val="24"/>
          <w:szCs w:val="24"/>
        </w:rPr>
        <w:t xml:space="preserve">  </w:t>
      </w:r>
      <w:r w:rsidR="00F701C7">
        <w:rPr>
          <w:rFonts w:ascii="Verdana" w:hAnsi="Verdana"/>
          <w:sz w:val="24"/>
          <w:szCs w:val="24"/>
        </w:rPr>
        <w:t xml:space="preserve">  </w:t>
      </w:r>
      <w:r w:rsidR="00523D6D">
        <w:rPr>
          <w:rFonts w:ascii="Verdana" w:hAnsi="Verdana"/>
          <w:sz w:val="24"/>
          <w:szCs w:val="24"/>
        </w:rPr>
        <w:br w:type="page"/>
      </w:r>
    </w:p>
    <w:p w:rsidR="003118F6" w:rsidRDefault="003118F6" w:rsidP="00665A5E">
      <w:pPr>
        <w:rPr>
          <w:rFonts w:ascii="Verdana" w:hAnsi="Verdana"/>
          <w:sz w:val="24"/>
          <w:szCs w:val="24"/>
        </w:rPr>
      </w:pPr>
    </w:p>
    <w:tbl>
      <w:tblPr>
        <w:tblStyle w:val="TableGrid"/>
        <w:tblW w:w="0" w:type="auto"/>
        <w:tblLook w:val="04A0"/>
      </w:tblPr>
      <w:tblGrid>
        <w:gridCol w:w="3241"/>
        <w:gridCol w:w="3369"/>
        <w:gridCol w:w="2966"/>
      </w:tblGrid>
      <w:tr w:rsidR="00817FFC" w:rsidTr="00E04649">
        <w:tc>
          <w:tcPr>
            <w:tcW w:w="9576" w:type="dxa"/>
            <w:gridSpan w:val="3"/>
          </w:tcPr>
          <w:p w:rsidR="00817FFC" w:rsidRPr="00BD3146" w:rsidRDefault="00817FFC" w:rsidP="00181BB3">
            <w:pPr>
              <w:jc w:val="center"/>
              <w:rPr>
                <w:rFonts w:ascii="Verdana" w:hAnsi="Verdana"/>
                <w:b/>
                <w:sz w:val="24"/>
                <w:szCs w:val="24"/>
              </w:rPr>
            </w:pPr>
            <w:r w:rsidRPr="00BD3146">
              <w:rPr>
                <w:rFonts w:ascii="Verdana" w:hAnsi="Verdana"/>
                <w:b/>
                <w:sz w:val="24"/>
                <w:szCs w:val="24"/>
              </w:rPr>
              <w:t>Table 1:  Title VIII Sections for Each NDAA By Fiscal Year</w:t>
            </w:r>
          </w:p>
        </w:tc>
      </w:tr>
      <w:tr w:rsidR="00817FFC" w:rsidTr="00E04649">
        <w:tc>
          <w:tcPr>
            <w:tcW w:w="9576" w:type="dxa"/>
            <w:gridSpan w:val="3"/>
          </w:tcPr>
          <w:p w:rsidR="00817FFC" w:rsidRDefault="00817FFC" w:rsidP="00665A5E">
            <w:pPr>
              <w:rPr>
                <w:rFonts w:ascii="Verdana" w:hAnsi="Verdana"/>
                <w:sz w:val="24"/>
                <w:szCs w:val="24"/>
              </w:rPr>
            </w:pPr>
          </w:p>
        </w:tc>
      </w:tr>
      <w:tr w:rsidR="00FE7ED1" w:rsidTr="00FE7ED1">
        <w:tc>
          <w:tcPr>
            <w:tcW w:w="3241" w:type="dxa"/>
          </w:tcPr>
          <w:p w:rsidR="00FE7ED1" w:rsidRDefault="00A36697" w:rsidP="00181BB3">
            <w:pPr>
              <w:jc w:val="center"/>
              <w:rPr>
                <w:rFonts w:ascii="Verdana" w:hAnsi="Verdana"/>
                <w:sz w:val="24"/>
                <w:szCs w:val="24"/>
              </w:rPr>
            </w:pPr>
            <w:hyperlink r:id="rId8" w:history="1">
              <w:r w:rsidR="00FE7ED1" w:rsidRPr="00012A6E">
                <w:rPr>
                  <w:rStyle w:val="Hyperlink"/>
                  <w:rFonts w:ascii="Verdana" w:hAnsi="Verdana"/>
                  <w:sz w:val="24"/>
                  <w:szCs w:val="24"/>
                </w:rPr>
                <w:t xml:space="preserve">NDAA </w:t>
              </w:r>
              <w:r w:rsidR="00526DC3">
                <w:rPr>
                  <w:rStyle w:val="Hyperlink"/>
                  <w:rFonts w:ascii="Verdana" w:hAnsi="Verdana"/>
                  <w:sz w:val="24"/>
                  <w:szCs w:val="24"/>
                </w:rPr>
                <w:t xml:space="preserve">for </w:t>
              </w:r>
              <w:r w:rsidR="00FE7ED1" w:rsidRPr="00012A6E">
                <w:rPr>
                  <w:rStyle w:val="Hyperlink"/>
                  <w:rFonts w:ascii="Verdana" w:hAnsi="Verdana"/>
                  <w:sz w:val="24"/>
                  <w:szCs w:val="24"/>
                </w:rPr>
                <w:t>Fiscal Year</w:t>
              </w:r>
            </w:hyperlink>
          </w:p>
        </w:tc>
        <w:tc>
          <w:tcPr>
            <w:tcW w:w="3369" w:type="dxa"/>
          </w:tcPr>
          <w:p w:rsidR="00FE7ED1" w:rsidRDefault="00FE7ED1" w:rsidP="00181BB3">
            <w:pPr>
              <w:jc w:val="center"/>
              <w:rPr>
                <w:rFonts w:ascii="Verdana" w:hAnsi="Verdana"/>
                <w:sz w:val="24"/>
                <w:szCs w:val="24"/>
              </w:rPr>
            </w:pPr>
            <w:r>
              <w:rPr>
                <w:rFonts w:ascii="Verdana" w:hAnsi="Verdana"/>
                <w:sz w:val="24"/>
                <w:szCs w:val="24"/>
              </w:rPr>
              <w:t>Number of Sections in Title VIII</w:t>
            </w:r>
          </w:p>
        </w:tc>
        <w:tc>
          <w:tcPr>
            <w:tcW w:w="2966" w:type="dxa"/>
          </w:tcPr>
          <w:p w:rsidR="00FE7ED1" w:rsidRDefault="00FE7ED1" w:rsidP="005E6DAA">
            <w:pPr>
              <w:jc w:val="center"/>
              <w:rPr>
                <w:rFonts w:ascii="Verdana" w:hAnsi="Verdana"/>
                <w:sz w:val="24"/>
                <w:szCs w:val="24"/>
              </w:rPr>
            </w:pPr>
            <w:r>
              <w:rPr>
                <w:rFonts w:ascii="Verdana" w:hAnsi="Verdana"/>
                <w:sz w:val="24"/>
                <w:szCs w:val="24"/>
              </w:rPr>
              <w:t xml:space="preserve">Number of </w:t>
            </w:r>
            <w:r w:rsidR="005E6DAA">
              <w:rPr>
                <w:rFonts w:ascii="Verdana" w:hAnsi="Verdana"/>
                <w:sz w:val="24"/>
                <w:szCs w:val="24"/>
              </w:rPr>
              <w:t xml:space="preserve">Sections Requiring </w:t>
            </w:r>
            <w:r>
              <w:rPr>
                <w:rFonts w:ascii="Verdana" w:hAnsi="Verdana"/>
                <w:sz w:val="24"/>
                <w:szCs w:val="24"/>
              </w:rPr>
              <w:t>Reports</w:t>
            </w:r>
            <w:r w:rsidR="00C17626">
              <w:rPr>
                <w:rFonts w:ascii="Verdana" w:hAnsi="Verdana"/>
                <w:sz w:val="24"/>
                <w:szCs w:val="24"/>
              </w:rPr>
              <w:t xml:space="preserve">, </w:t>
            </w:r>
            <w:r w:rsidR="00FE109B">
              <w:rPr>
                <w:rFonts w:ascii="Verdana" w:hAnsi="Verdana"/>
                <w:sz w:val="24"/>
                <w:szCs w:val="24"/>
              </w:rPr>
              <w:t>A</w:t>
            </w:r>
            <w:r w:rsidR="00C17626">
              <w:rPr>
                <w:rFonts w:ascii="Verdana" w:hAnsi="Verdana"/>
                <w:sz w:val="24"/>
                <w:szCs w:val="24"/>
              </w:rPr>
              <w:t xml:space="preserve">ssessments, </w:t>
            </w:r>
            <w:r w:rsidR="00FE109B">
              <w:rPr>
                <w:rFonts w:ascii="Verdana" w:hAnsi="Verdana"/>
                <w:sz w:val="24"/>
                <w:szCs w:val="24"/>
              </w:rPr>
              <w:t>S</w:t>
            </w:r>
            <w:r w:rsidR="00C17626">
              <w:rPr>
                <w:rFonts w:ascii="Verdana" w:hAnsi="Verdana"/>
                <w:sz w:val="24"/>
                <w:szCs w:val="24"/>
              </w:rPr>
              <w:t xml:space="preserve">tudies, </w:t>
            </w:r>
            <w:r w:rsidR="00FE109B">
              <w:rPr>
                <w:rFonts w:ascii="Verdana" w:hAnsi="Verdana"/>
                <w:sz w:val="24"/>
                <w:szCs w:val="24"/>
              </w:rPr>
              <w:t>S</w:t>
            </w:r>
            <w:r w:rsidR="00C17626">
              <w:rPr>
                <w:rFonts w:ascii="Verdana" w:hAnsi="Verdana"/>
                <w:sz w:val="24"/>
                <w:szCs w:val="24"/>
              </w:rPr>
              <w:t>ense of Congress,</w:t>
            </w:r>
            <w:r w:rsidR="00970AC0">
              <w:rPr>
                <w:rFonts w:ascii="Verdana" w:hAnsi="Verdana"/>
                <w:sz w:val="24"/>
                <w:szCs w:val="24"/>
              </w:rPr>
              <w:t xml:space="preserve"> etc.,</w:t>
            </w:r>
            <w:r>
              <w:rPr>
                <w:rFonts w:ascii="Verdana" w:hAnsi="Verdana"/>
                <w:sz w:val="24"/>
                <w:szCs w:val="24"/>
              </w:rPr>
              <w:t xml:space="preserve"> Included in Title VIII</w:t>
            </w:r>
          </w:p>
        </w:tc>
      </w:tr>
      <w:tr w:rsidR="00FE7ED1" w:rsidTr="00FE7ED1">
        <w:tc>
          <w:tcPr>
            <w:tcW w:w="3241" w:type="dxa"/>
          </w:tcPr>
          <w:p w:rsidR="00FE7ED1" w:rsidRDefault="00FE7ED1" w:rsidP="00665A5E">
            <w:pPr>
              <w:rPr>
                <w:rFonts w:ascii="Verdana" w:hAnsi="Verdana"/>
                <w:sz w:val="24"/>
                <w:szCs w:val="24"/>
              </w:rPr>
            </w:pPr>
          </w:p>
        </w:tc>
        <w:tc>
          <w:tcPr>
            <w:tcW w:w="3369" w:type="dxa"/>
          </w:tcPr>
          <w:p w:rsidR="00FE7ED1" w:rsidRDefault="00FE7ED1" w:rsidP="00665A5E">
            <w:pPr>
              <w:rPr>
                <w:rFonts w:ascii="Verdana" w:hAnsi="Verdana"/>
                <w:sz w:val="24"/>
                <w:szCs w:val="24"/>
              </w:rPr>
            </w:pPr>
          </w:p>
        </w:tc>
        <w:tc>
          <w:tcPr>
            <w:tcW w:w="2966" w:type="dxa"/>
          </w:tcPr>
          <w:p w:rsidR="00FE7ED1" w:rsidRDefault="00FE7ED1" w:rsidP="00665A5E">
            <w:pPr>
              <w:rPr>
                <w:rFonts w:ascii="Verdana" w:hAnsi="Verdana"/>
                <w:sz w:val="24"/>
                <w:szCs w:val="24"/>
              </w:rPr>
            </w:pPr>
          </w:p>
        </w:tc>
      </w:tr>
      <w:tr w:rsidR="00FE7ED1" w:rsidTr="00FE7ED1">
        <w:tc>
          <w:tcPr>
            <w:tcW w:w="3241" w:type="dxa"/>
          </w:tcPr>
          <w:p w:rsidR="00FE7ED1" w:rsidRDefault="00FE7ED1" w:rsidP="00181BB3">
            <w:pPr>
              <w:jc w:val="center"/>
              <w:rPr>
                <w:rFonts w:ascii="Verdana" w:hAnsi="Verdana"/>
                <w:sz w:val="24"/>
                <w:szCs w:val="24"/>
              </w:rPr>
            </w:pPr>
            <w:r w:rsidRPr="003A5C25">
              <w:rPr>
                <w:rFonts w:ascii="Verdana" w:hAnsi="Verdana"/>
                <w:sz w:val="24"/>
                <w:szCs w:val="24"/>
              </w:rPr>
              <w:t>2018</w:t>
            </w:r>
          </w:p>
        </w:tc>
        <w:tc>
          <w:tcPr>
            <w:tcW w:w="3369" w:type="dxa"/>
          </w:tcPr>
          <w:p w:rsidR="00FE7ED1" w:rsidRDefault="00FE7ED1" w:rsidP="00FE7ED1">
            <w:pPr>
              <w:jc w:val="center"/>
              <w:rPr>
                <w:rFonts w:ascii="Verdana" w:hAnsi="Verdana"/>
                <w:sz w:val="24"/>
                <w:szCs w:val="24"/>
              </w:rPr>
            </w:pPr>
            <w:r>
              <w:rPr>
                <w:rFonts w:ascii="Verdana" w:hAnsi="Verdana"/>
                <w:sz w:val="24"/>
                <w:szCs w:val="24"/>
              </w:rPr>
              <w:t xml:space="preserve">73 </w:t>
            </w:r>
          </w:p>
        </w:tc>
        <w:tc>
          <w:tcPr>
            <w:tcW w:w="2966" w:type="dxa"/>
          </w:tcPr>
          <w:p w:rsidR="00FE7ED1" w:rsidRDefault="00FE7ED1" w:rsidP="00C45015">
            <w:pPr>
              <w:jc w:val="center"/>
              <w:rPr>
                <w:rFonts w:ascii="Verdana" w:hAnsi="Verdana"/>
                <w:sz w:val="24"/>
                <w:szCs w:val="24"/>
              </w:rPr>
            </w:pPr>
            <w:r>
              <w:rPr>
                <w:rFonts w:ascii="Verdana" w:hAnsi="Verdana"/>
                <w:sz w:val="24"/>
                <w:szCs w:val="24"/>
              </w:rPr>
              <w:t>5</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2017</w:t>
            </w:r>
          </w:p>
        </w:tc>
        <w:tc>
          <w:tcPr>
            <w:tcW w:w="3369" w:type="dxa"/>
          </w:tcPr>
          <w:p w:rsidR="00FE7ED1" w:rsidRDefault="00FE7ED1" w:rsidP="00FE7ED1">
            <w:pPr>
              <w:jc w:val="center"/>
              <w:rPr>
                <w:rFonts w:ascii="Verdana" w:hAnsi="Verdana"/>
                <w:sz w:val="24"/>
                <w:szCs w:val="24"/>
              </w:rPr>
            </w:pPr>
            <w:r>
              <w:rPr>
                <w:rFonts w:ascii="Verdana" w:hAnsi="Verdana"/>
                <w:sz w:val="24"/>
                <w:szCs w:val="24"/>
              </w:rPr>
              <w:t xml:space="preserve">88 </w:t>
            </w:r>
          </w:p>
        </w:tc>
        <w:tc>
          <w:tcPr>
            <w:tcW w:w="2966" w:type="dxa"/>
          </w:tcPr>
          <w:p w:rsidR="00FE7ED1" w:rsidRDefault="00FE7ED1" w:rsidP="00B9769F">
            <w:pPr>
              <w:jc w:val="center"/>
              <w:rPr>
                <w:rFonts w:ascii="Verdana" w:hAnsi="Verdana"/>
                <w:sz w:val="24"/>
                <w:szCs w:val="24"/>
              </w:rPr>
            </w:pPr>
            <w:r>
              <w:rPr>
                <w:rFonts w:ascii="Verdana" w:hAnsi="Verdana"/>
                <w:sz w:val="24"/>
                <w:szCs w:val="24"/>
              </w:rPr>
              <w:t>4</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2016</w:t>
            </w:r>
          </w:p>
        </w:tc>
        <w:tc>
          <w:tcPr>
            <w:tcW w:w="3369" w:type="dxa"/>
          </w:tcPr>
          <w:p w:rsidR="00FE7ED1" w:rsidRDefault="00FE7ED1" w:rsidP="00FE7ED1">
            <w:pPr>
              <w:jc w:val="center"/>
              <w:rPr>
                <w:rFonts w:ascii="Verdana" w:hAnsi="Verdana"/>
                <w:sz w:val="24"/>
                <w:szCs w:val="24"/>
              </w:rPr>
            </w:pPr>
            <w:r>
              <w:rPr>
                <w:rFonts w:ascii="Verdana" w:hAnsi="Verdana"/>
                <w:sz w:val="24"/>
                <w:szCs w:val="24"/>
              </w:rPr>
              <w:t xml:space="preserve">77 </w:t>
            </w:r>
          </w:p>
        </w:tc>
        <w:tc>
          <w:tcPr>
            <w:tcW w:w="2966" w:type="dxa"/>
          </w:tcPr>
          <w:p w:rsidR="00FE7ED1" w:rsidRDefault="00FE7ED1" w:rsidP="00FE7ED1">
            <w:pPr>
              <w:jc w:val="center"/>
              <w:rPr>
                <w:rFonts w:ascii="Verdana" w:hAnsi="Verdana"/>
                <w:sz w:val="24"/>
                <w:szCs w:val="24"/>
              </w:rPr>
            </w:pPr>
            <w:r>
              <w:rPr>
                <w:rFonts w:ascii="Verdana" w:hAnsi="Verdana"/>
                <w:sz w:val="24"/>
                <w:szCs w:val="24"/>
              </w:rPr>
              <w:t>3</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2015</w:t>
            </w:r>
          </w:p>
        </w:tc>
        <w:tc>
          <w:tcPr>
            <w:tcW w:w="3369" w:type="dxa"/>
          </w:tcPr>
          <w:p w:rsidR="00FE7ED1" w:rsidRDefault="00FE7ED1" w:rsidP="00181BB3">
            <w:pPr>
              <w:jc w:val="center"/>
              <w:rPr>
                <w:rFonts w:ascii="Verdana" w:hAnsi="Verdana"/>
                <w:sz w:val="24"/>
                <w:szCs w:val="24"/>
              </w:rPr>
            </w:pPr>
            <w:r>
              <w:rPr>
                <w:rFonts w:ascii="Verdana" w:hAnsi="Verdana"/>
                <w:sz w:val="24"/>
                <w:szCs w:val="24"/>
              </w:rPr>
              <w:t>37</w:t>
            </w:r>
          </w:p>
        </w:tc>
        <w:tc>
          <w:tcPr>
            <w:tcW w:w="2966" w:type="dxa"/>
          </w:tcPr>
          <w:p w:rsidR="00FE7ED1" w:rsidRDefault="007F701F" w:rsidP="00181BB3">
            <w:pPr>
              <w:jc w:val="center"/>
              <w:rPr>
                <w:rFonts w:ascii="Verdana" w:hAnsi="Verdana"/>
                <w:sz w:val="24"/>
                <w:szCs w:val="24"/>
              </w:rPr>
            </w:pPr>
            <w:r>
              <w:rPr>
                <w:rFonts w:ascii="Verdana" w:hAnsi="Verdana"/>
                <w:sz w:val="24"/>
                <w:szCs w:val="24"/>
              </w:rPr>
              <w:t>1</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2014</w:t>
            </w:r>
          </w:p>
        </w:tc>
        <w:tc>
          <w:tcPr>
            <w:tcW w:w="3369" w:type="dxa"/>
          </w:tcPr>
          <w:p w:rsidR="00FE7ED1" w:rsidRDefault="00FE7ED1" w:rsidP="00181BB3">
            <w:pPr>
              <w:jc w:val="center"/>
              <w:rPr>
                <w:rFonts w:ascii="Verdana" w:hAnsi="Verdana"/>
                <w:sz w:val="24"/>
                <w:szCs w:val="24"/>
              </w:rPr>
            </w:pPr>
            <w:r>
              <w:rPr>
                <w:rFonts w:ascii="Verdana" w:hAnsi="Verdana"/>
                <w:sz w:val="24"/>
                <w:szCs w:val="24"/>
              </w:rPr>
              <w:t>13</w:t>
            </w:r>
          </w:p>
        </w:tc>
        <w:tc>
          <w:tcPr>
            <w:tcW w:w="2966" w:type="dxa"/>
          </w:tcPr>
          <w:p w:rsidR="00FE7ED1" w:rsidRDefault="00CD4A4B" w:rsidP="00181BB3">
            <w:pPr>
              <w:jc w:val="center"/>
              <w:rPr>
                <w:rFonts w:ascii="Verdana" w:hAnsi="Verdana"/>
                <w:sz w:val="24"/>
                <w:szCs w:val="24"/>
              </w:rPr>
            </w:pPr>
            <w:r>
              <w:rPr>
                <w:rFonts w:ascii="Verdana" w:hAnsi="Verdana"/>
                <w:sz w:val="24"/>
                <w:szCs w:val="24"/>
              </w:rPr>
              <w:t>1</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2013</w:t>
            </w:r>
          </w:p>
        </w:tc>
        <w:tc>
          <w:tcPr>
            <w:tcW w:w="3369" w:type="dxa"/>
          </w:tcPr>
          <w:p w:rsidR="00FE7ED1" w:rsidRDefault="00FE7ED1" w:rsidP="00181BB3">
            <w:pPr>
              <w:jc w:val="center"/>
              <w:rPr>
                <w:rFonts w:ascii="Verdana" w:hAnsi="Verdana"/>
                <w:sz w:val="24"/>
                <w:szCs w:val="24"/>
              </w:rPr>
            </w:pPr>
            <w:r>
              <w:rPr>
                <w:rFonts w:ascii="Verdana" w:hAnsi="Verdana"/>
                <w:sz w:val="24"/>
                <w:szCs w:val="24"/>
              </w:rPr>
              <w:t>43</w:t>
            </w:r>
          </w:p>
        </w:tc>
        <w:tc>
          <w:tcPr>
            <w:tcW w:w="2966" w:type="dxa"/>
          </w:tcPr>
          <w:p w:rsidR="00FE7ED1" w:rsidRDefault="001D4D4D" w:rsidP="00181BB3">
            <w:pPr>
              <w:jc w:val="center"/>
              <w:rPr>
                <w:rFonts w:ascii="Verdana" w:hAnsi="Verdana"/>
                <w:sz w:val="24"/>
                <w:szCs w:val="24"/>
              </w:rPr>
            </w:pPr>
            <w:r>
              <w:rPr>
                <w:rFonts w:ascii="Verdana" w:hAnsi="Verdana"/>
                <w:sz w:val="24"/>
                <w:szCs w:val="24"/>
              </w:rPr>
              <w:t>3</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2012</w:t>
            </w:r>
          </w:p>
        </w:tc>
        <w:tc>
          <w:tcPr>
            <w:tcW w:w="3369" w:type="dxa"/>
          </w:tcPr>
          <w:p w:rsidR="00FE7ED1" w:rsidRDefault="00FE7ED1" w:rsidP="00181BB3">
            <w:pPr>
              <w:jc w:val="center"/>
              <w:rPr>
                <w:rFonts w:ascii="Verdana" w:hAnsi="Verdana"/>
                <w:sz w:val="24"/>
                <w:szCs w:val="24"/>
              </w:rPr>
            </w:pPr>
            <w:r>
              <w:rPr>
                <w:rFonts w:ascii="Verdana" w:hAnsi="Verdana"/>
                <w:sz w:val="24"/>
                <w:szCs w:val="24"/>
              </w:rPr>
              <w:t>45</w:t>
            </w:r>
          </w:p>
        </w:tc>
        <w:tc>
          <w:tcPr>
            <w:tcW w:w="2966" w:type="dxa"/>
          </w:tcPr>
          <w:p w:rsidR="00FE7ED1" w:rsidRDefault="003219E6" w:rsidP="00181BB3">
            <w:pPr>
              <w:jc w:val="center"/>
              <w:rPr>
                <w:rFonts w:ascii="Verdana" w:hAnsi="Verdana"/>
                <w:sz w:val="24"/>
                <w:szCs w:val="24"/>
              </w:rPr>
            </w:pPr>
            <w:r>
              <w:rPr>
                <w:rFonts w:ascii="Verdana" w:hAnsi="Verdana"/>
                <w:sz w:val="24"/>
                <w:szCs w:val="24"/>
              </w:rPr>
              <w:t>1</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2011</w:t>
            </w:r>
          </w:p>
        </w:tc>
        <w:tc>
          <w:tcPr>
            <w:tcW w:w="3369" w:type="dxa"/>
          </w:tcPr>
          <w:p w:rsidR="00FE7ED1" w:rsidRDefault="00FE7ED1" w:rsidP="00181BB3">
            <w:pPr>
              <w:jc w:val="center"/>
              <w:rPr>
                <w:rFonts w:ascii="Verdana" w:hAnsi="Verdana"/>
                <w:sz w:val="24"/>
                <w:szCs w:val="24"/>
              </w:rPr>
            </w:pPr>
            <w:r>
              <w:rPr>
                <w:rFonts w:ascii="Verdana" w:hAnsi="Verdana"/>
                <w:sz w:val="24"/>
                <w:szCs w:val="24"/>
              </w:rPr>
              <w:t>50</w:t>
            </w:r>
          </w:p>
        </w:tc>
        <w:tc>
          <w:tcPr>
            <w:tcW w:w="2966" w:type="dxa"/>
          </w:tcPr>
          <w:p w:rsidR="00FE7ED1" w:rsidRDefault="00382081" w:rsidP="00181BB3">
            <w:pPr>
              <w:jc w:val="center"/>
              <w:rPr>
                <w:rFonts w:ascii="Verdana" w:hAnsi="Verdana"/>
                <w:sz w:val="24"/>
                <w:szCs w:val="24"/>
              </w:rPr>
            </w:pPr>
            <w:r>
              <w:rPr>
                <w:rFonts w:ascii="Verdana" w:hAnsi="Verdana"/>
                <w:sz w:val="24"/>
                <w:szCs w:val="24"/>
              </w:rPr>
              <w:t>2</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2010</w:t>
            </w:r>
          </w:p>
        </w:tc>
        <w:tc>
          <w:tcPr>
            <w:tcW w:w="3369" w:type="dxa"/>
          </w:tcPr>
          <w:p w:rsidR="00FE7ED1" w:rsidRDefault="00FE7ED1" w:rsidP="00181BB3">
            <w:pPr>
              <w:jc w:val="center"/>
              <w:rPr>
                <w:rFonts w:ascii="Verdana" w:hAnsi="Verdana"/>
                <w:sz w:val="24"/>
                <w:szCs w:val="24"/>
              </w:rPr>
            </w:pPr>
            <w:r>
              <w:rPr>
                <w:rFonts w:ascii="Verdana" w:hAnsi="Verdana"/>
                <w:sz w:val="24"/>
                <w:szCs w:val="24"/>
              </w:rPr>
              <w:t>29</w:t>
            </w:r>
          </w:p>
        </w:tc>
        <w:tc>
          <w:tcPr>
            <w:tcW w:w="2966" w:type="dxa"/>
          </w:tcPr>
          <w:p w:rsidR="00FE7ED1" w:rsidRDefault="002A215E" w:rsidP="002A215E">
            <w:pPr>
              <w:jc w:val="center"/>
              <w:rPr>
                <w:rFonts w:ascii="Verdana" w:hAnsi="Verdana"/>
                <w:sz w:val="24"/>
                <w:szCs w:val="24"/>
              </w:rPr>
            </w:pPr>
            <w:r>
              <w:rPr>
                <w:rFonts w:ascii="Verdana" w:hAnsi="Verdana"/>
                <w:sz w:val="24"/>
                <w:szCs w:val="24"/>
              </w:rPr>
              <w:t>4</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2009</w:t>
            </w:r>
          </w:p>
        </w:tc>
        <w:tc>
          <w:tcPr>
            <w:tcW w:w="3369" w:type="dxa"/>
          </w:tcPr>
          <w:p w:rsidR="00FE7ED1" w:rsidRDefault="00FE7ED1" w:rsidP="00181BB3">
            <w:pPr>
              <w:jc w:val="center"/>
              <w:rPr>
                <w:rFonts w:ascii="Verdana" w:hAnsi="Verdana"/>
                <w:sz w:val="24"/>
                <w:szCs w:val="24"/>
              </w:rPr>
            </w:pPr>
            <w:r>
              <w:rPr>
                <w:rFonts w:ascii="Verdana" w:hAnsi="Verdana"/>
                <w:sz w:val="24"/>
                <w:szCs w:val="24"/>
              </w:rPr>
              <w:t>49</w:t>
            </w:r>
          </w:p>
        </w:tc>
        <w:tc>
          <w:tcPr>
            <w:tcW w:w="2966" w:type="dxa"/>
          </w:tcPr>
          <w:p w:rsidR="00FE7ED1" w:rsidRDefault="006E0A58" w:rsidP="00181BB3">
            <w:pPr>
              <w:jc w:val="center"/>
              <w:rPr>
                <w:rFonts w:ascii="Verdana" w:hAnsi="Verdana"/>
                <w:sz w:val="24"/>
                <w:szCs w:val="24"/>
              </w:rPr>
            </w:pPr>
            <w:r>
              <w:rPr>
                <w:rFonts w:ascii="Verdana" w:hAnsi="Verdana"/>
                <w:sz w:val="24"/>
                <w:szCs w:val="24"/>
              </w:rPr>
              <w:t>8</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2008</w:t>
            </w:r>
          </w:p>
        </w:tc>
        <w:tc>
          <w:tcPr>
            <w:tcW w:w="3369" w:type="dxa"/>
          </w:tcPr>
          <w:p w:rsidR="00FE7ED1" w:rsidRDefault="00FE7ED1" w:rsidP="00181BB3">
            <w:pPr>
              <w:jc w:val="center"/>
              <w:rPr>
                <w:rFonts w:ascii="Verdana" w:hAnsi="Verdana"/>
                <w:sz w:val="24"/>
                <w:szCs w:val="24"/>
              </w:rPr>
            </w:pPr>
            <w:r>
              <w:rPr>
                <w:rFonts w:ascii="Verdana" w:hAnsi="Verdana"/>
                <w:sz w:val="24"/>
                <w:szCs w:val="24"/>
              </w:rPr>
              <w:t>52</w:t>
            </w:r>
          </w:p>
        </w:tc>
        <w:tc>
          <w:tcPr>
            <w:tcW w:w="2966" w:type="dxa"/>
          </w:tcPr>
          <w:p w:rsidR="00FE7ED1" w:rsidRDefault="00F1608F" w:rsidP="00181BB3">
            <w:pPr>
              <w:jc w:val="center"/>
              <w:rPr>
                <w:rFonts w:ascii="Verdana" w:hAnsi="Verdana"/>
                <w:sz w:val="24"/>
                <w:szCs w:val="24"/>
              </w:rPr>
            </w:pPr>
            <w:r>
              <w:rPr>
                <w:rFonts w:ascii="Verdana" w:hAnsi="Verdana"/>
                <w:sz w:val="24"/>
                <w:szCs w:val="24"/>
              </w:rPr>
              <w:t>4</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2007</w:t>
            </w:r>
          </w:p>
        </w:tc>
        <w:tc>
          <w:tcPr>
            <w:tcW w:w="3369" w:type="dxa"/>
          </w:tcPr>
          <w:p w:rsidR="00FE7ED1" w:rsidRDefault="00FE7ED1" w:rsidP="00181BB3">
            <w:pPr>
              <w:jc w:val="center"/>
              <w:rPr>
                <w:rFonts w:ascii="Verdana" w:hAnsi="Verdana"/>
                <w:sz w:val="24"/>
                <w:szCs w:val="24"/>
              </w:rPr>
            </w:pPr>
            <w:r>
              <w:rPr>
                <w:rFonts w:ascii="Verdana" w:hAnsi="Verdana"/>
                <w:sz w:val="24"/>
                <w:szCs w:val="24"/>
              </w:rPr>
              <w:t>32</w:t>
            </w:r>
          </w:p>
        </w:tc>
        <w:tc>
          <w:tcPr>
            <w:tcW w:w="2966" w:type="dxa"/>
          </w:tcPr>
          <w:p w:rsidR="00FE7ED1" w:rsidRDefault="00267553" w:rsidP="00181BB3">
            <w:pPr>
              <w:jc w:val="center"/>
              <w:rPr>
                <w:rFonts w:ascii="Verdana" w:hAnsi="Verdana"/>
                <w:sz w:val="24"/>
                <w:szCs w:val="24"/>
              </w:rPr>
            </w:pPr>
            <w:r>
              <w:rPr>
                <w:rFonts w:ascii="Verdana" w:hAnsi="Verdana"/>
                <w:sz w:val="24"/>
                <w:szCs w:val="24"/>
              </w:rPr>
              <w:t>5</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2006</w:t>
            </w:r>
          </w:p>
        </w:tc>
        <w:tc>
          <w:tcPr>
            <w:tcW w:w="3369" w:type="dxa"/>
          </w:tcPr>
          <w:p w:rsidR="00FE7ED1" w:rsidRDefault="00FE7ED1" w:rsidP="00181BB3">
            <w:pPr>
              <w:jc w:val="center"/>
              <w:rPr>
                <w:rFonts w:ascii="Verdana" w:hAnsi="Verdana"/>
                <w:sz w:val="24"/>
                <w:szCs w:val="24"/>
              </w:rPr>
            </w:pPr>
            <w:r>
              <w:rPr>
                <w:rFonts w:ascii="Verdana" w:hAnsi="Verdana"/>
                <w:sz w:val="24"/>
                <w:szCs w:val="24"/>
              </w:rPr>
              <w:t>30</w:t>
            </w:r>
          </w:p>
        </w:tc>
        <w:tc>
          <w:tcPr>
            <w:tcW w:w="2966" w:type="dxa"/>
          </w:tcPr>
          <w:p w:rsidR="00FE7ED1" w:rsidRDefault="00495B08" w:rsidP="00181BB3">
            <w:pPr>
              <w:jc w:val="center"/>
              <w:rPr>
                <w:rFonts w:ascii="Verdana" w:hAnsi="Verdana"/>
                <w:sz w:val="24"/>
                <w:szCs w:val="24"/>
              </w:rPr>
            </w:pPr>
            <w:r>
              <w:rPr>
                <w:rFonts w:ascii="Verdana" w:hAnsi="Verdana"/>
                <w:sz w:val="24"/>
                <w:szCs w:val="24"/>
              </w:rPr>
              <w:t>5</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2005</w:t>
            </w:r>
          </w:p>
        </w:tc>
        <w:tc>
          <w:tcPr>
            <w:tcW w:w="3369" w:type="dxa"/>
          </w:tcPr>
          <w:p w:rsidR="00FE7ED1" w:rsidRDefault="00FE7ED1" w:rsidP="00181BB3">
            <w:pPr>
              <w:jc w:val="center"/>
              <w:rPr>
                <w:rFonts w:ascii="Verdana" w:hAnsi="Verdana"/>
                <w:sz w:val="24"/>
                <w:szCs w:val="24"/>
              </w:rPr>
            </w:pPr>
            <w:r>
              <w:rPr>
                <w:rFonts w:ascii="Verdana" w:hAnsi="Verdana"/>
                <w:sz w:val="24"/>
                <w:szCs w:val="24"/>
              </w:rPr>
              <w:t>30</w:t>
            </w:r>
          </w:p>
        </w:tc>
        <w:tc>
          <w:tcPr>
            <w:tcW w:w="2966" w:type="dxa"/>
          </w:tcPr>
          <w:p w:rsidR="00FE7ED1" w:rsidRDefault="006076CD" w:rsidP="00181BB3">
            <w:pPr>
              <w:jc w:val="center"/>
              <w:rPr>
                <w:rFonts w:ascii="Verdana" w:hAnsi="Verdana"/>
                <w:sz w:val="24"/>
                <w:szCs w:val="24"/>
              </w:rPr>
            </w:pPr>
            <w:r>
              <w:rPr>
                <w:rFonts w:ascii="Verdana" w:hAnsi="Verdana"/>
                <w:sz w:val="24"/>
                <w:szCs w:val="24"/>
              </w:rPr>
              <w:t>0</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2004</w:t>
            </w:r>
          </w:p>
        </w:tc>
        <w:tc>
          <w:tcPr>
            <w:tcW w:w="3369" w:type="dxa"/>
          </w:tcPr>
          <w:p w:rsidR="00FE7ED1" w:rsidRDefault="00FE7ED1" w:rsidP="00181BB3">
            <w:pPr>
              <w:jc w:val="center"/>
              <w:rPr>
                <w:rFonts w:ascii="Verdana" w:hAnsi="Verdana"/>
                <w:sz w:val="24"/>
                <w:szCs w:val="24"/>
              </w:rPr>
            </w:pPr>
            <w:r>
              <w:rPr>
                <w:rFonts w:ascii="Verdana" w:hAnsi="Verdana"/>
                <w:sz w:val="24"/>
                <w:szCs w:val="24"/>
              </w:rPr>
              <w:t>33</w:t>
            </w:r>
          </w:p>
        </w:tc>
        <w:tc>
          <w:tcPr>
            <w:tcW w:w="2966" w:type="dxa"/>
          </w:tcPr>
          <w:p w:rsidR="00FE7ED1" w:rsidRDefault="005719A2" w:rsidP="00181BB3">
            <w:pPr>
              <w:jc w:val="center"/>
              <w:rPr>
                <w:rFonts w:ascii="Verdana" w:hAnsi="Verdana"/>
                <w:sz w:val="24"/>
                <w:szCs w:val="24"/>
              </w:rPr>
            </w:pPr>
            <w:r>
              <w:rPr>
                <w:rFonts w:ascii="Verdana" w:hAnsi="Verdana"/>
                <w:sz w:val="24"/>
                <w:szCs w:val="24"/>
              </w:rPr>
              <w:t>2</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2003</w:t>
            </w:r>
          </w:p>
        </w:tc>
        <w:tc>
          <w:tcPr>
            <w:tcW w:w="3369" w:type="dxa"/>
          </w:tcPr>
          <w:p w:rsidR="00FE7ED1" w:rsidRDefault="00FE7ED1" w:rsidP="00181BB3">
            <w:pPr>
              <w:jc w:val="center"/>
              <w:rPr>
                <w:rFonts w:ascii="Verdana" w:hAnsi="Verdana"/>
                <w:sz w:val="24"/>
                <w:szCs w:val="24"/>
              </w:rPr>
            </w:pPr>
            <w:r>
              <w:rPr>
                <w:rFonts w:ascii="Verdana" w:hAnsi="Verdana"/>
                <w:sz w:val="24"/>
                <w:szCs w:val="24"/>
              </w:rPr>
              <w:t>26</w:t>
            </w:r>
          </w:p>
        </w:tc>
        <w:tc>
          <w:tcPr>
            <w:tcW w:w="2966" w:type="dxa"/>
          </w:tcPr>
          <w:p w:rsidR="00FE7ED1" w:rsidRDefault="0007257F" w:rsidP="00181BB3">
            <w:pPr>
              <w:jc w:val="center"/>
              <w:rPr>
                <w:rFonts w:ascii="Verdana" w:hAnsi="Verdana"/>
                <w:sz w:val="24"/>
                <w:szCs w:val="24"/>
              </w:rPr>
            </w:pPr>
            <w:r>
              <w:rPr>
                <w:rFonts w:ascii="Verdana" w:hAnsi="Verdana"/>
                <w:sz w:val="24"/>
                <w:szCs w:val="24"/>
              </w:rPr>
              <w:t>2</w:t>
            </w: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2002</w:t>
            </w:r>
          </w:p>
        </w:tc>
        <w:tc>
          <w:tcPr>
            <w:tcW w:w="3369" w:type="dxa"/>
          </w:tcPr>
          <w:p w:rsidR="00FE7ED1" w:rsidRDefault="00FE7ED1" w:rsidP="00181BB3">
            <w:pPr>
              <w:jc w:val="center"/>
              <w:rPr>
                <w:rFonts w:ascii="Verdana" w:hAnsi="Verdana"/>
                <w:sz w:val="24"/>
                <w:szCs w:val="24"/>
              </w:rPr>
            </w:pPr>
            <w:r>
              <w:rPr>
                <w:rFonts w:ascii="Verdana" w:hAnsi="Verdana"/>
                <w:sz w:val="24"/>
                <w:szCs w:val="24"/>
              </w:rPr>
              <w:t>18</w:t>
            </w:r>
          </w:p>
        </w:tc>
        <w:tc>
          <w:tcPr>
            <w:tcW w:w="2966" w:type="dxa"/>
          </w:tcPr>
          <w:p w:rsidR="00FE7ED1" w:rsidRDefault="00C36334" w:rsidP="00181BB3">
            <w:pPr>
              <w:jc w:val="center"/>
              <w:rPr>
                <w:rFonts w:ascii="Verdana" w:hAnsi="Verdana"/>
                <w:sz w:val="24"/>
                <w:szCs w:val="24"/>
              </w:rPr>
            </w:pPr>
            <w:r>
              <w:rPr>
                <w:rFonts w:ascii="Verdana" w:hAnsi="Verdana"/>
                <w:sz w:val="24"/>
                <w:szCs w:val="24"/>
              </w:rPr>
              <w:t>2</w:t>
            </w:r>
          </w:p>
        </w:tc>
      </w:tr>
      <w:tr w:rsidR="00FE7ED1" w:rsidTr="00FE7ED1">
        <w:tc>
          <w:tcPr>
            <w:tcW w:w="3241" w:type="dxa"/>
          </w:tcPr>
          <w:p w:rsidR="00FE7ED1" w:rsidRDefault="00FE7ED1" w:rsidP="00181BB3">
            <w:pPr>
              <w:jc w:val="center"/>
              <w:rPr>
                <w:rFonts w:ascii="Verdana" w:hAnsi="Verdana"/>
                <w:sz w:val="24"/>
                <w:szCs w:val="24"/>
              </w:rPr>
            </w:pPr>
          </w:p>
        </w:tc>
        <w:tc>
          <w:tcPr>
            <w:tcW w:w="3369" w:type="dxa"/>
          </w:tcPr>
          <w:p w:rsidR="00FE7ED1" w:rsidRDefault="00FE7ED1" w:rsidP="00181BB3">
            <w:pPr>
              <w:jc w:val="center"/>
              <w:rPr>
                <w:rFonts w:ascii="Verdana" w:hAnsi="Verdana"/>
                <w:sz w:val="24"/>
                <w:szCs w:val="24"/>
              </w:rPr>
            </w:pPr>
          </w:p>
        </w:tc>
        <w:tc>
          <w:tcPr>
            <w:tcW w:w="2966" w:type="dxa"/>
          </w:tcPr>
          <w:p w:rsidR="00FE7ED1" w:rsidRDefault="00FE7ED1" w:rsidP="00181BB3">
            <w:pPr>
              <w:jc w:val="center"/>
              <w:rPr>
                <w:rFonts w:ascii="Verdana" w:hAnsi="Verdana"/>
                <w:sz w:val="24"/>
                <w:szCs w:val="24"/>
              </w:rPr>
            </w:pPr>
          </w:p>
        </w:tc>
      </w:tr>
      <w:tr w:rsidR="00FE7ED1" w:rsidTr="00FE7ED1">
        <w:tc>
          <w:tcPr>
            <w:tcW w:w="3241" w:type="dxa"/>
          </w:tcPr>
          <w:p w:rsidR="00FE7ED1" w:rsidRDefault="00FE7ED1" w:rsidP="00181BB3">
            <w:pPr>
              <w:jc w:val="center"/>
              <w:rPr>
                <w:rFonts w:ascii="Verdana" w:hAnsi="Verdana"/>
                <w:sz w:val="24"/>
                <w:szCs w:val="24"/>
              </w:rPr>
            </w:pPr>
            <w:r>
              <w:rPr>
                <w:rFonts w:ascii="Verdana" w:hAnsi="Verdana"/>
                <w:sz w:val="24"/>
                <w:szCs w:val="24"/>
              </w:rPr>
              <w:t>17</w:t>
            </w:r>
            <w:r w:rsidR="00C51476">
              <w:rPr>
                <w:rFonts w:ascii="Verdana" w:hAnsi="Verdana"/>
                <w:sz w:val="24"/>
                <w:szCs w:val="24"/>
              </w:rPr>
              <w:t xml:space="preserve"> Fiscal Years</w:t>
            </w:r>
          </w:p>
        </w:tc>
        <w:tc>
          <w:tcPr>
            <w:tcW w:w="3369" w:type="dxa"/>
          </w:tcPr>
          <w:p w:rsidR="00FE7ED1" w:rsidRDefault="00FE7ED1" w:rsidP="00C51476">
            <w:pPr>
              <w:jc w:val="center"/>
              <w:rPr>
                <w:rFonts w:ascii="Verdana" w:hAnsi="Verdana"/>
                <w:sz w:val="24"/>
                <w:szCs w:val="24"/>
              </w:rPr>
            </w:pPr>
            <w:r>
              <w:rPr>
                <w:rFonts w:ascii="Verdana" w:hAnsi="Verdana"/>
                <w:sz w:val="24"/>
                <w:szCs w:val="24"/>
              </w:rPr>
              <w:t>725</w:t>
            </w:r>
            <w:r w:rsidR="009D73D6">
              <w:rPr>
                <w:rFonts w:ascii="Verdana" w:hAnsi="Verdana"/>
                <w:sz w:val="24"/>
                <w:szCs w:val="24"/>
              </w:rPr>
              <w:t xml:space="preserve"> total</w:t>
            </w:r>
            <w:r>
              <w:rPr>
                <w:rFonts w:ascii="Verdana" w:hAnsi="Verdana"/>
                <w:sz w:val="24"/>
                <w:szCs w:val="24"/>
              </w:rPr>
              <w:t xml:space="preserve"> (43</w:t>
            </w:r>
            <w:r w:rsidR="006B13AB">
              <w:rPr>
                <w:rFonts w:ascii="Verdana" w:hAnsi="Verdana"/>
                <w:sz w:val="24"/>
                <w:szCs w:val="24"/>
              </w:rPr>
              <w:t xml:space="preserve"> average</w:t>
            </w:r>
            <w:r>
              <w:rPr>
                <w:rFonts w:ascii="Verdana" w:hAnsi="Verdana"/>
                <w:sz w:val="24"/>
                <w:szCs w:val="24"/>
              </w:rPr>
              <w:t>)</w:t>
            </w:r>
          </w:p>
        </w:tc>
        <w:tc>
          <w:tcPr>
            <w:tcW w:w="2966" w:type="dxa"/>
          </w:tcPr>
          <w:p w:rsidR="00FE7ED1" w:rsidRDefault="00C36334" w:rsidP="009D73D6">
            <w:pPr>
              <w:jc w:val="center"/>
              <w:rPr>
                <w:rFonts w:ascii="Verdana" w:hAnsi="Verdana"/>
                <w:sz w:val="24"/>
                <w:szCs w:val="24"/>
              </w:rPr>
            </w:pPr>
            <w:r>
              <w:rPr>
                <w:rFonts w:ascii="Verdana" w:hAnsi="Verdana"/>
                <w:sz w:val="24"/>
                <w:szCs w:val="24"/>
              </w:rPr>
              <w:t>52</w:t>
            </w:r>
            <w:r w:rsidR="009D73D6">
              <w:rPr>
                <w:rFonts w:ascii="Verdana" w:hAnsi="Verdana"/>
                <w:sz w:val="24"/>
                <w:szCs w:val="24"/>
              </w:rPr>
              <w:t xml:space="preserve"> total</w:t>
            </w:r>
            <w:r>
              <w:rPr>
                <w:rFonts w:ascii="Verdana" w:hAnsi="Verdana"/>
                <w:sz w:val="24"/>
                <w:szCs w:val="24"/>
              </w:rPr>
              <w:t xml:space="preserve"> (3</w:t>
            </w:r>
            <w:r w:rsidR="006B13AB">
              <w:rPr>
                <w:rFonts w:ascii="Verdana" w:hAnsi="Verdana"/>
                <w:sz w:val="24"/>
                <w:szCs w:val="24"/>
              </w:rPr>
              <w:t xml:space="preserve"> average</w:t>
            </w:r>
            <w:r>
              <w:rPr>
                <w:rFonts w:ascii="Verdana" w:hAnsi="Verdana"/>
                <w:sz w:val="24"/>
                <w:szCs w:val="24"/>
              </w:rPr>
              <w:t>)</w:t>
            </w:r>
          </w:p>
        </w:tc>
      </w:tr>
    </w:tbl>
    <w:p w:rsidR="003118F6" w:rsidRDefault="003118F6" w:rsidP="00665A5E">
      <w:pPr>
        <w:rPr>
          <w:rFonts w:ascii="Verdana" w:hAnsi="Verdana"/>
          <w:sz w:val="24"/>
          <w:szCs w:val="24"/>
        </w:rPr>
      </w:pPr>
    </w:p>
    <w:p w:rsidR="00523D6D" w:rsidRDefault="00F50841" w:rsidP="00665A5E">
      <w:pPr>
        <w:rPr>
          <w:rFonts w:ascii="Verdana" w:hAnsi="Verdana"/>
          <w:sz w:val="24"/>
          <w:szCs w:val="24"/>
        </w:rPr>
      </w:pPr>
      <w:r>
        <w:rPr>
          <w:rFonts w:ascii="Verdana" w:hAnsi="Verdana"/>
          <w:sz w:val="24"/>
          <w:szCs w:val="24"/>
        </w:rPr>
        <w:t xml:space="preserve">Table 1 </w:t>
      </w:r>
      <w:r w:rsidR="00AF5D4B">
        <w:rPr>
          <w:rFonts w:ascii="Verdana" w:hAnsi="Verdana"/>
          <w:sz w:val="24"/>
          <w:szCs w:val="24"/>
        </w:rPr>
        <w:t xml:space="preserve">shows </w:t>
      </w:r>
      <w:r>
        <w:rPr>
          <w:rFonts w:ascii="Verdana" w:hAnsi="Verdana"/>
          <w:sz w:val="24"/>
          <w:szCs w:val="24"/>
        </w:rPr>
        <w:t xml:space="preserve">the </w:t>
      </w:r>
      <w:r w:rsidR="006B29F7">
        <w:rPr>
          <w:rFonts w:ascii="Verdana" w:hAnsi="Verdana"/>
          <w:sz w:val="24"/>
          <w:szCs w:val="24"/>
        </w:rPr>
        <w:t xml:space="preserve">number of </w:t>
      </w:r>
      <w:r w:rsidR="00523D6D">
        <w:rPr>
          <w:rFonts w:ascii="Verdana" w:hAnsi="Verdana"/>
          <w:sz w:val="24"/>
          <w:szCs w:val="24"/>
        </w:rPr>
        <w:t>sections</w:t>
      </w:r>
      <w:r w:rsidR="00AF5D4B">
        <w:rPr>
          <w:rFonts w:ascii="Verdana" w:hAnsi="Verdana"/>
          <w:sz w:val="24"/>
          <w:szCs w:val="24"/>
        </w:rPr>
        <w:t xml:space="preserve"> of legislation in Title VIII of each NDAA since FY 2002.  As shown, there are 17 NDAAs</w:t>
      </w:r>
      <w:r w:rsidR="00AC4851">
        <w:rPr>
          <w:rFonts w:ascii="Verdana" w:hAnsi="Verdana"/>
          <w:sz w:val="24"/>
          <w:szCs w:val="24"/>
        </w:rPr>
        <w:t xml:space="preserve"> </w:t>
      </w:r>
      <w:r w:rsidR="00193A26">
        <w:rPr>
          <w:rFonts w:ascii="Verdana" w:hAnsi="Verdana"/>
          <w:sz w:val="24"/>
          <w:szCs w:val="24"/>
        </w:rPr>
        <w:t xml:space="preserve">with </w:t>
      </w:r>
      <w:r w:rsidR="00AF5D4B">
        <w:rPr>
          <w:rFonts w:ascii="Verdana" w:hAnsi="Verdana"/>
          <w:sz w:val="24"/>
          <w:szCs w:val="24"/>
        </w:rPr>
        <w:t xml:space="preserve">725 </w:t>
      </w:r>
      <w:r w:rsidR="00AC4851">
        <w:rPr>
          <w:rFonts w:ascii="Verdana" w:hAnsi="Verdana"/>
          <w:sz w:val="24"/>
          <w:szCs w:val="24"/>
        </w:rPr>
        <w:t xml:space="preserve">sections </w:t>
      </w:r>
      <w:r w:rsidR="006E04A4">
        <w:rPr>
          <w:rFonts w:ascii="Verdana" w:hAnsi="Verdana"/>
          <w:sz w:val="24"/>
          <w:szCs w:val="24"/>
        </w:rPr>
        <w:t xml:space="preserve">for </w:t>
      </w:r>
      <w:r w:rsidR="006B29F7">
        <w:rPr>
          <w:rFonts w:ascii="Verdana" w:hAnsi="Verdana"/>
          <w:sz w:val="24"/>
          <w:szCs w:val="24"/>
        </w:rPr>
        <w:t xml:space="preserve">an </w:t>
      </w:r>
      <w:r w:rsidR="00AF5D4B">
        <w:rPr>
          <w:rFonts w:ascii="Verdana" w:hAnsi="Verdana"/>
          <w:sz w:val="24"/>
          <w:szCs w:val="24"/>
        </w:rPr>
        <w:t>average of about 43</w:t>
      </w:r>
      <w:r w:rsidR="00AC4851">
        <w:rPr>
          <w:rFonts w:ascii="Verdana" w:hAnsi="Verdana"/>
          <w:sz w:val="24"/>
          <w:szCs w:val="24"/>
        </w:rPr>
        <w:t xml:space="preserve"> sections</w:t>
      </w:r>
      <w:r w:rsidR="00AF5D4B">
        <w:rPr>
          <w:rFonts w:ascii="Verdana" w:hAnsi="Verdana"/>
          <w:sz w:val="24"/>
          <w:szCs w:val="24"/>
        </w:rPr>
        <w:t xml:space="preserve"> a year.  </w:t>
      </w:r>
      <w:r>
        <w:rPr>
          <w:rFonts w:ascii="Verdana" w:hAnsi="Verdana"/>
          <w:sz w:val="24"/>
          <w:szCs w:val="24"/>
        </w:rPr>
        <w:t>The right hand column list</w:t>
      </w:r>
      <w:r w:rsidR="009A3EAC">
        <w:rPr>
          <w:rFonts w:ascii="Verdana" w:hAnsi="Verdana"/>
          <w:sz w:val="24"/>
          <w:szCs w:val="24"/>
        </w:rPr>
        <w:t>s</w:t>
      </w:r>
      <w:r>
        <w:rPr>
          <w:rFonts w:ascii="Verdana" w:hAnsi="Verdana"/>
          <w:sz w:val="24"/>
          <w:szCs w:val="24"/>
        </w:rPr>
        <w:t xml:space="preserve"> those sections </w:t>
      </w:r>
      <w:r w:rsidR="00523D6D">
        <w:rPr>
          <w:rFonts w:ascii="Verdana" w:hAnsi="Verdana"/>
          <w:sz w:val="24"/>
          <w:szCs w:val="24"/>
        </w:rPr>
        <w:t>from</w:t>
      </w:r>
      <w:r w:rsidR="00AE1883">
        <w:rPr>
          <w:rFonts w:ascii="Verdana" w:hAnsi="Verdana"/>
          <w:sz w:val="24"/>
          <w:szCs w:val="24"/>
        </w:rPr>
        <w:t xml:space="preserve"> the middle column </w:t>
      </w:r>
      <w:r>
        <w:rPr>
          <w:rFonts w:ascii="Verdana" w:hAnsi="Verdana"/>
          <w:sz w:val="24"/>
          <w:szCs w:val="24"/>
        </w:rPr>
        <w:t xml:space="preserve">that require reports, studies, assessments, etc. </w:t>
      </w:r>
      <w:r w:rsidR="006B29F7">
        <w:rPr>
          <w:rFonts w:ascii="Verdana" w:hAnsi="Verdana"/>
          <w:sz w:val="24"/>
          <w:szCs w:val="24"/>
        </w:rPr>
        <w:t xml:space="preserve"> </w:t>
      </w:r>
      <w:r w:rsidR="0041733E">
        <w:rPr>
          <w:rFonts w:ascii="Verdana" w:hAnsi="Verdana"/>
          <w:sz w:val="24"/>
          <w:szCs w:val="24"/>
        </w:rPr>
        <w:t xml:space="preserve">I </w:t>
      </w:r>
      <w:r w:rsidR="00AC4851">
        <w:rPr>
          <w:rFonts w:ascii="Verdana" w:hAnsi="Verdana"/>
          <w:sz w:val="24"/>
          <w:szCs w:val="24"/>
        </w:rPr>
        <w:t>found</w:t>
      </w:r>
      <w:r w:rsidR="0041733E">
        <w:rPr>
          <w:rFonts w:ascii="Verdana" w:hAnsi="Verdana"/>
          <w:sz w:val="24"/>
          <w:szCs w:val="24"/>
        </w:rPr>
        <w:t xml:space="preserve"> 52 of those sections for all 17 years</w:t>
      </w:r>
      <w:r w:rsidR="00AC4851">
        <w:rPr>
          <w:rFonts w:ascii="Verdana" w:hAnsi="Verdana"/>
          <w:sz w:val="24"/>
          <w:szCs w:val="24"/>
        </w:rPr>
        <w:t xml:space="preserve">.  </w:t>
      </w:r>
      <w:r w:rsidR="00523D6D">
        <w:rPr>
          <w:rFonts w:ascii="Verdana" w:hAnsi="Verdana"/>
          <w:sz w:val="24"/>
          <w:szCs w:val="24"/>
        </w:rPr>
        <w:t xml:space="preserve">If you click the link at the top of first column, you will be able to see </w:t>
      </w:r>
      <w:r w:rsidR="00193A26">
        <w:rPr>
          <w:rFonts w:ascii="Verdana" w:hAnsi="Verdana"/>
          <w:sz w:val="24"/>
          <w:szCs w:val="24"/>
        </w:rPr>
        <w:t xml:space="preserve">my analysis of </w:t>
      </w:r>
      <w:r w:rsidR="00523D6D">
        <w:rPr>
          <w:rFonts w:ascii="Verdana" w:hAnsi="Verdana"/>
          <w:sz w:val="24"/>
          <w:szCs w:val="24"/>
        </w:rPr>
        <w:t xml:space="preserve">the 17 NDAAs since 2002. </w:t>
      </w:r>
    </w:p>
    <w:p w:rsidR="009D73D6" w:rsidRDefault="006B29F7" w:rsidP="00665A5E">
      <w:pPr>
        <w:rPr>
          <w:rFonts w:ascii="Verdana" w:hAnsi="Verdana"/>
          <w:sz w:val="24"/>
          <w:szCs w:val="24"/>
        </w:rPr>
      </w:pPr>
      <w:r>
        <w:rPr>
          <w:rFonts w:ascii="Verdana" w:hAnsi="Verdana"/>
          <w:sz w:val="24"/>
          <w:szCs w:val="24"/>
        </w:rPr>
        <w:t xml:space="preserve">To give you a better idea of </w:t>
      </w:r>
      <w:r w:rsidR="003F484D">
        <w:rPr>
          <w:rFonts w:ascii="Verdana" w:hAnsi="Verdana"/>
          <w:sz w:val="24"/>
          <w:szCs w:val="24"/>
        </w:rPr>
        <w:t xml:space="preserve">the legislation </w:t>
      </w:r>
      <w:r>
        <w:rPr>
          <w:rFonts w:ascii="Verdana" w:hAnsi="Verdana"/>
          <w:sz w:val="24"/>
          <w:szCs w:val="24"/>
        </w:rPr>
        <w:t>I am writing about, t</w:t>
      </w:r>
      <w:r w:rsidR="009D0828">
        <w:rPr>
          <w:rFonts w:ascii="Verdana" w:hAnsi="Verdana"/>
          <w:sz w:val="24"/>
          <w:szCs w:val="24"/>
        </w:rPr>
        <w:t xml:space="preserve">ake a look at </w:t>
      </w:r>
      <w:r w:rsidR="00F50841">
        <w:rPr>
          <w:rFonts w:ascii="Verdana" w:hAnsi="Verdana"/>
          <w:sz w:val="24"/>
          <w:szCs w:val="24"/>
        </w:rPr>
        <w:t xml:space="preserve">the </w:t>
      </w:r>
      <w:r w:rsidR="009D0828">
        <w:rPr>
          <w:rFonts w:ascii="Verdana" w:hAnsi="Verdana"/>
          <w:sz w:val="24"/>
          <w:szCs w:val="24"/>
        </w:rPr>
        <w:t xml:space="preserve">Title VIII sections in the </w:t>
      </w:r>
      <w:hyperlink r:id="rId9" w:history="1">
        <w:r w:rsidR="009D0828" w:rsidRPr="006B13AB">
          <w:rPr>
            <w:rStyle w:val="Hyperlink"/>
            <w:rFonts w:ascii="Verdana" w:hAnsi="Verdana"/>
            <w:sz w:val="24"/>
            <w:szCs w:val="24"/>
          </w:rPr>
          <w:t>NDAA for FY 2018</w:t>
        </w:r>
      </w:hyperlink>
      <w:r w:rsidR="009D0828">
        <w:rPr>
          <w:rFonts w:ascii="Verdana" w:hAnsi="Verdana"/>
          <w:sz w:val="24"/>
          <w:szCs w:val="24"/>
        </w:rPr>
        <w:t>.  There</w:t>
      </w:r>
      <w:r w:rsidR="006704E5">
        <w:rPr>
          <w:rFonts w:ascii="Verdana" w:hAnsi="Verdana"/>
          <w:sz w:val="24"/>
          <w:szCs w:val="24"/>
        </w:rPr>
        <w:t xml:space="preserve"> are</w:t>
      </w:r>
      <w:r w:rsidR="009D0828">
        <w:rPr>
          <w:rFonts w:ascii="Verdana" w:hAnsi="Verdana"/>
          <w:sz w:val="24"/>
          <w:szCs w:val="24"/>
        </w:rPr>
        <w:t xml:space="preserve"> 73 of them</w:t>
      </w:r>
      <w:r>
        <w:rPr>
          <w:rFonts w:ascii="Verdana" w:hAnsi="Verdana"/>
          <w:sz w:val="24"/>
          <w:szCs w:val="24"/>
        </w:rPr>
        <w:t xml:space="preserve">.  </w:t>
      </w:r>
      <w:r w:rsidR="00A63670">
        <w:rPr>
          <w:rFonts w:ascii="Verdana" w:hAnsi="Verdana"/>
          <w:sz w:val="24"/>
          <w:szCs w:val="24"/>
        </w:rPr>
        <w:t xml:space="preserve">For example, there is </w:t>
      </w:r>
      <w:r w:rsidR="009D0828" w:rsidRPr="009E579A">
        <w:rPr>
          <w:rFonts w:ascii="Verdana" w:hAnsi="Verdana"/>
          <w:i/>
          <w:sz w:val="24"/>
          <w:szCs w:val="24"/>
        </w:rPr>
        <w:t>Section 803. Performance of Incurred Cost Audits</w:t>
      </w:r>
      <w:r w:rsidR="00F50841">
        <w:rPr>
          <w:rFonts w:ascii="Verdana" w:hAnsi="Verdana"/>
          <w:i/>
          <w:sz w:val="24"/>
          <w:szCs w:val="24"/>
        </w:rPr>
        <w:t xml:space="preserve"> </w:t>
      </w:r>
      <w:r w:rsidR="009A3EAC" w:rsidRPr="009A3EAC">
        <w:rPr>
          <w:rFonts w:ascii="Verdana" w:hAnsi="Verdana"/>
          <w:sz w:val="24"/>
          <w:szCs w:val="24"/>
        </w:rPr>
        <w:t>which</w:t>
      </w:r>
      <w:r w:rsidR="009A3EAC">
        <w:rPr>
          <w:rFonts w:ascii="Verdana" w:hAnsi="Verdana"/>
          <w:i/>
          <w:sz w:val="24"/>
          <w:szCs w:val="24"/>
        </w:rPr>
        <w:t xml:space="preserve"> </w:t>
      </w:r>
      <w:r w:rsidR="00F50841" w:rsidRPr="00F50841">
        <w:rPr>
          <w:rFonts w:ascii="Verdana" w:hAnsi="Verdana"/>
          <w:sz w:val="24"/>
          <w:szCs w:val="24"/>
        </w:rPr>
        <w:t>i</w:t>
      </w:r>
      <w:r w:rsidR="009D0828">
        <w:rPr>
          <w:rFonts w:ascii="Verdana" w:hAnsi="Verdana"/>
          <w:sz w:val="24"/>
          <w:szCs w:val="24"/>
        </w:rPr>
        <w:t xml:space="preserve">s </w:t>
      </w:r>
      <w:r w:rsidR="00A57BFD">
        <w:rPr>
          <w:rFonts w:ascii="Verdana" w:hAnsi="Verdana"/>
          <w:sz w:val="24"/>
          <w:szCs w:val="24"/>
        </w:rPr>
        <w:lastRenderedPageBreak/>
        <w:t xml:space="preserve">lengthy.  </w:t>
      </w:r>
      <w:r w:rsidR="00A63670">
        <w:rPr>
          <w:rFonts w:ascii="Verdana" w:hAnsi="Verdana"/>
          <w:sz w:val="24"/>
          <w:szCs w:val="24"/>
        </w:rPr>
        <w:t xml:space="preserve">Then there is </w:t>
      </w:r>
      <w:r w:rsidR="00051B00" w:rsidRPr="00051B00">
        <w:rPr>
          <w:rFonts w:ascii="Verdana" w:hAnsi="Verdana"/>
          <w:i/>
          <w:sz w:val="24"/>
          <w:szCs w:val="24"/>
        </w:rPr>
        <w:t xml:space="preserve">SEC. 815. Limitation on Unilateral </w:t>
      </w:r>
      <w:proofErr w:type="spellStart"/>
      <w:r w:rsidR="00051B00" w:rsidRPr="00051B00">
        <w:rPr>
          <w:rFonts w:ascii="Verdana" w:hAnsi="Verdana"/>
          <w:i/>
          <w:sz w:val="24"/>
          <w:szCs w:val="24"/>
        </w:rPr>
        <w:t>Definitization</w:t>
      </w:r>
      <w:proofErr w:type="spellEnd"/>
      <w:r w:rsidR="00051B00">
        <w:rPr>
          <w:rFonts w:ascii="Verdana" w:hAnsi="Verdana"/>
          <w:sz w:val="24"/>
          <w:szCs w:val="24"/>
        </w:rPr>
        <w:t xml:space="preserve">.  </w:t>
      </w:r>
      <w:r w:rsidR="009A3EAC">
        <w:rPr>
          <w:rFonts w:ascii="Verdana" w:hAnsi="Verdana"/>
          <w:sz w:val="24"/>
          <w:szCs w:val="24"/>
        </w:rPr>
        <w:t xml:space="preserve">Its lengthy too.  </w:t>
      </w:r>
      <w:r w:rsidR="0041733E">
        <w:rPr>
          <w:rFonts w:ascii="Verdana" w:hAnsi="Verdana"/>
          <w:sz w:val="24"/>
          <w:szCs w:val="24"/>
        </w:rPr>
        <w:t xml:space="preserve">Other </w:t>
      </w:r>
      <w:r w:rsidR="009D0828">
        <w:rPr>
          <w:rFonts w:ascii="Verdana" w:hAnsi="Verdana"/>
          <w:sz w:val="24"/>
          <w:szCs w:val="24"/>
        </w:rPr>
        <w:t xml:space="preserve">sections </w:t>
      </w:r>
      <w:r w:rsidR="00AC4851">
        <w:rPr>
          <w:rFonts w:ascii="Verdana" w:hAnsi="Verdana"/>
          <w:sz w:val="24"/>
          <w:szCs w:val="24"/>
        </w:rPr>
        <w:t xml:space="preserve">may be </w:t>
      </w:r>
      <w:r w:rsidR="009D0828">
        <w:rPr>
          <w:rFonts w:ascii="Verdana" w:hAnsi="Verdana"/>
          <w:sz w:val="24"/>
          <w:szCs w:val="24"/>
        </w:rPr>
        <w:t xml:space="preserve">as </w:t>
      </w:r>
      <w:r w:rsidR="00051B00">
        <w:rPr>
          <w:rFonts w:ascii="Verdana" w:hAnsi="Verdana"/>
          <w:sz w:val="24"/>
          <w:szCs w:val="24"/>
        </w:rPr>
        <w:t>lengthy or</w:t>
      </w:r>
      <w:r w:rsidR="009D0828">
        <w:rPr>
          <w:rFonts w:ascii="Verdana" w:hAnsi="Verdana"/>
          <w:sz w:val="24"/>
          <w:szCs w:val="24"/>
        </w:rPr>
        <w:t xml:space="preserve"> </w:t>
      </w:r>
      <w:r w:rsidR="00051B00">
        <w:rPr>
          <w:rFonts w:ascii="Verdana" w:hAnsi="Verdana"/>
          <w:sz w:val="24"/>
          <w:szCs w:val="24"/>
        </w:rPr>
        <w:t xml:space="preserve">may </w:t>
      </w:r>
      <w:r w:rsidR="00A63670">
        <w:rPr>
          <w:rFonts w:ascii="Verdana" w:hAnsi="Verdana"/>
          <w:sz w:val="24"/>
          <w:szCs w:val="24"/>
        </w:rPr>
        <w:t xml:space="preserve">simply change </w:t>
      </w:r>
      <w:r w:rsidR="009D0828">
        <w:rPr>
          <w:rFonts w:ascii="Verdana" w:hAnsi="Verdana"/>
          <w:sz w:val="24"/>
          <w:szCs w:val="24"/>
        </w:rPr>
        <w:t xml:space="preserve">words </w:t>
      </w:r>
      <w:r>
        <w:rPr>
          <w:rFonts w:ascii="Verdana" w:hAnsi="Verdana"/>
          <w:sz w:val="24"/>
          <w:szCs w:val="24"/>
        </w:rPr>
        <w:t xml:space="preserve">in existing law.  </w:t>
      </w:r>
      <w:r w:rsidR="00AC4851">
        <w:rPr>
          <w:rFonts w:ascii="Verdana" w:hAnsi="Verdana"/>
          <w:sz w:val="24"/>
          <w:szCs w:val="24"/>
        </w:rPr>
        <w:t xml:space="preserve">An example of a section requiring a </w:t>
      </w:r>
      <w:r w:rsidR="005F000E">
        <w:rPr>
          <w:rFonts w:ascii="Verdana" w:hAnsi="Verdana"/>
          <w:sz w:val="24"/>
          <w:szCs w:val="24"/>
        </w:rPr>
        <w:t xml:space="preserve">study and </w:t>
      </w:r>
      <w:r w:rsidR="00C803D7">
        <w:rPr>
          <w:rFonts w:ascii="Verdana" w:hAnsi="Verdana"/>
          <w:sz w:val="24"/>
          <w:szCs w:val="24"/>
        </w:rPr>
        <w:t>report</w:t>
      </w:r>
      <w:r w:rsidR="00AC4851">
        <w:rPr>
          <w:rFonts w:ascii="Verdana" w:hAnsi="Verdana"/>
          <w:sz w:val="24"/>
          <w:szCs w:val="24"/>
        </w:rPr>
        <w:t xml:space="preserve"> can be seen in </w:t>
      </w:r>
      <w:hyperlink r:id="rId10" w:history="1">
        <w:r w:rsidR="00C803D7" w:rsidRPr="009D0828">
          <w:rPr>
            <w:rStyle w:val="Hyperlink"/>
            <w:rFonts w:ascii="Verdana" w:hAnsi="Verdana"/>
            <w:i/>
            <w:sz w:val="24"/>
            <w:szCs w:val="24"/>
          </w:rPr>
          <w:t>Section 814</w:t>
        </w:r>
      </w:hyperlink>
      <w:r w:rsidR="00C803D7" w:rsidRPr="009D0828">
        <w:rPr>
          <w:rFonts w:ascii="Verdana" w:hAnsi="Verdana"/>
          <w:i/>
          <w:sz w:val="24"/>
          <w:szCs w:val="24"/>
        </w:rPr>
        <w:t>.  Comptroller General Report on Health and Safety Records</w:t>
      </w:r>
      <w:r w:rsidR="009D0828">
        <w:rPr>
          <w:rFonts w:ascii="Verdana" w:hAnsi="Verdana"/>
          <w:sz w:val="24"/>
          <w:szCs w:val="24"/>
        </w:rPr>
        <w:t xml:space="preserve"> </w:t>
      </w:r>
      <w:r w:rsidR="00AC4851">
        <w:rPr>
          <w:rFonts w:ascii="Verdana" w:hAnsi="Verdana"/>
          <w:sz w:val="24"/>
          <w:szCs w:val="24"/>
        </w:rPr>
        <w:t xml:space="preserve">which </w:t>
      </w:r>
      <w:r w:rsidR="009D0828">
        <w:rPr>
          <w:rFonts w:ascii="Verdana" w:hAnsi="Verdana"/>
          <w:sz w:val="24"/>
          <w:szCs w:val="24"/>
        </w:rPr>
        <w:t>requires the Government Accountability Office (GAO) to do a study</w:t>
      </w:r>
      <w:r w:rsidR="00AE1883">
        <w:rPr>
          <w:rFonts w:ascii="Verdana" w:hAnsi="Verdana"/>
          <w:sz w:val="24"/>
          <w:szCs w:val="24"/>
        </w:rPr>
        <w:t>.</w:t>
      </w:r>
      <w:r w:rsidR="00051B00">
        <w:rPr>
          <w:rFonts w:ascii="Verdana" w:hAnsi="Verdana"/>
          <w:sz w:val="24"/>
          <w:szCs w:val="24"/>
        </w:rPr>
        <w:t xml:space="preserve">  GAO lives off of th</w:t>
      </w:r>
      <w:r w:rsidR="00A63670">
        <w:rPr>
          <w:rFonts w:ascii="Verdana" w:hAnsi="Verdana"/>
          <w:sz w:val="24"/>
          <w:szCs w:val="24"/>
        </w:rPr>
        <w:t>e</w:t>
      </w:r>
      <w:r w:rsidR="00051B00">
        <w:rPr>
          <w:rFonts w:ascii="Verdana" w:hAnsi="Verdana"/>
          <w:sz w:val="24"/>
          <w:szCs w:val="24"/>
        </w:rPr>
        <w:t>se sections.</w:t>
      </w:r>
    </w:p>
    <w:p w:rsidR="00A63670" w:rsidRDefault="00051B00" w:rsidP="00665A5E">
      <w:pPr>
        <w:rPr>
          <w:rFonts w:ascii="Verdana" w:hAnsi="Verdana"/>
          <w:sz w:val="24"/>
          <w:szCs w:val="24"/>
        </w:rPr>
      </w:pPr>
      <w:r>
        <w:rPr>
          <w:rFonts w:ascii="Verdana" w:hAnsi="Verdana"/>
          <w:sz w:val="24"/>
          <w:szCs w:val="24"/>
        </w:rPr>
        <w:t>Now,</w:t>
      </w:r>
      <w:r w:rsidR="009A3EAC">
        <w:rPr>
          <w:rFonts w:ascii="Verdana" w:hAnsi="Verdana"/>
          <w:sz w:val="24"/>
          <w:szCs w:val="24"/>
        </w:rPr>
        <w:t xml:space="preserve"> sit back and read </w:t>
      </w:r>
      <w:r>
        <w:rPr>
          <w:rFonts w:ascii="Verdana" w:hAnsi="Verdana"/>
          <w:sz w:val="24"/>
          <w:szCs w:val="24"/>
        </w:rPr>
        <w:t xml:space="preserve">the names of the </w:t>
      </w:r>
      <w:r w:rsidR="009A3EAC">
        <w:rPr>
          <w:rFonts w:ascii="Verdana" w:hAnsi="Verdana"/>
          <w:sz w:val="24"/>
          <w:szCs w:val="24"/>
        </w:rPr>
        <w:t xml:space="preserve">73 </w:t>
      </w:r>
      <w:r>
        <w:rPr>
          <w:rFonts w:ascii="Verdana" w:hAnsi="Verdana"/>
          <w:sz w:val="24"/>
          <w:szCs w:val="24"/>
        </w:rPr>
        <w:t>sections in the NDAA for FY 2018</w:t>
      </w:r>
      <w:r w:rsidR="009A3EAC">
        <w:rPr>
          <w:rFonts w:ascii="Verdana" w:hAnsi="Verdana"/>
          <w:sz w:val="24"/>
          <w:szCs w:val="24"/>
        </w:rPr>
        <w:t xml:space="preserve">.  </w:t>
      </w:r>
      <w:r>
        <w:rPr>
          <w:rFonts w:ascii="Verdana" w:hAnsi="Verdana"/>
          <w:sz w:val="24"/>
          <w:szCs w:val="24"/>
        </w:rPr>
        <w:t xml:space="preserve">Do you see a cohesive plan </w:t>
      </w:r>
      <w:r w:rsidR="00E619E7">
        <w:rPr>
          <w:rFonts w:ascii="Verdana" w:hAnsi="Verdana"/>
          <w:sz w:val="24"/>
          <w:szCs w:val="24"/>
        </w:rPr>
        <w:t xml:space="preserve">for acquisition </w:t>
      </w:r>
      <w:r>
        <w:rPr>
          <w:rFonts w:ascii="Verdana" w:hAnsi="Verdana"/>
          <w:sz w:val="24"/>
          <w:szCs w:val="24"/>
        </w:rPr>
        <w:t xml:space="preserve">or just a potpourri of junk?  </w:t>
      </w:r>
      <w:r w:rsidR="00E619E7">
        <w:rPr>
          <w:rFonts w:ascii="Verdana" w:hAnsi="Verdana"/>
          <w:sz w:val="24"/>
          <w:szCs w:val="24"/>
        </w:rPr>
        <w:t xml:space="preserve">I see the latter.  Is Congress improving defense and </w:t>
      </w:r>
      <w:proofErr w:type="spellStart"/>
      <w:r w:rsidR="00E619E7">
        <w:rPr>
          <w:rFonts w:ascii="Verdana" w:hAnsi="Verdana"/>
          <w:sz w:val="24"/>
          <w:szCs w:val="24"/>
        </w:rPr>
        <w:t>governmentwide</w:t>
      </w:r>
      <w:proofErr w:type="spellEnd"/>
      <w:r w:rsidR="00E619E7">
        <w:rPr>
          <w:rFonts w:ascii="Verdana" w:hAnsi="Verdana"/>
          <w:sz w:val="24"/>
          <w:szCs w:val="24"/>
        </w:rPr>
        <w:t xml:space="preserve"> acquisition by passing 725 pieces of this </w:t>
      </w:r>
      <w:r w:rsidR="003F484D">
        <w:rPr>
          <w:rFonts w:ascii="Verdana" w:hAnsi="Verdana"/>
          <w:sz w:val="24"/>
          <w:szCs w:val="24"/>
        </w:rPr>
        <w:t xml:space="preserve">mostly </w:t>
      </w:r>
      <w:r w:rsidR="00E619E7">
        <w:rPr>
          <w:rFonts w:ascii="Verdana" w:hAnsi="Verdana"/>
          <w:sz w:val="24"/>
          <w:szCs w:val="24"/>
        </w:rPr>
        <w:t>incoherent junk?  Again, my view is that</w:t>
      </w:r>
      <w:r w:rsidR="00D813A7">
        <w:rPr>
          <w:rFonts w:ascii="Verdana" w:hAnsi="Verdana"/>
          <w:sz w:val="24"/>
          <w:szCs w:val="24"/>
        </w:rPr>
        <w:t xml:space="preserve"> they are not.  </w:t>
      </w:r>
    </w:p>
    <w:p w:rsidR="002C6363" w:rsidRDefault="00D813A7" w:rsidP="00665A5E">
      <w:pPr>
        <w:rPr>
          <w:rFonts w:ascii="Verdana" w:hAnsi="Verdana"/>
          <w:sz w:val="24"/>
          <w:szCs w:val="24"/>
        </w:rPr>
      </w:pPr>
      <w:r>
        <w:rPr>
          <w:rFonts w:ascii="Verdana" w:hAnsi="Verdana"/>
          <w:b/>
          <w:sz w:val="24"/>
          <w:szCs w:val="24"/>
          <w:u w:val="single"/>
        </w:rPr>
        <w:t xml:space="preserve">There's More </w:t>
      </w:r>
      <w:r w:rsidR="002C6363" w:rsidRPr="002C6363">
        <w:rPr>
          <w:rFonts w:ascii="Verdana" w:hAnsi="Verdana"/>
          <w:b/>
          <w:sz w:val="24"/>
          <w:szCs w:val="24"/>
          <w:u w:val="single"/>
        </w:rPr>
        <w:t>Legislati</w:t>
      </w:r>
      <w:r>
        <w:rPr>
          <w:rFonts w:ascii="Verdana" w:hAnsi="Verdana"/>
          <w:b/>
          <w:sz w:val="24"/>
          <w:szCs w:val="24"/>
          <w:u w:val="single"/>
        </w:rPr>
        <w:t>on</w:t>
      </w:r>
      <w:r w:rsidR="002C6363" w:rsidRPr="002C6363">
        <w:rPr>
          <w:rFonts w:ascii="Verdana" w:hAnsi="Verdana"/>
          <w:b/>
          <w:sz w:val="24"/>
          <w:szCs w:val="24"/>
          <w:u w:val="single"/>
        </w:rPr>
        <w:t xml:space="preserve"> </w:t>
      </w:r>
      <w:r w:rsidR="001220FF">
        <w:rPr>
          <w:rFonts w:ascii="Verdana" w:hAnsi="Verdana"/>
          <w:b/>
          <w:sz w:val="24"/>
          <w:szCs w:val="24"/>
          <w:u w:val="single"/>
        </w:rPr>
        <w:t xml:space="preserve">in </w:t>
      </w:r>
      <w:r w:rsidR="00AD7409">
        <w:rPr>
          <w:rFonts w:ascii="Verdana" w:hAnsi="Verdana"/>
          <w:b/>
          <w:sz w:val="24"/>
          <w:szCs w:val="24"/>
          <w:u w:val="single"/>
        </w:rPr>
        <w:t>Other Titles</w:t>
      </w:r>
    </w:p>
    <w:p w:rsidR="00D813A7" w:rsidRDefault="007155F1" w:rsidP="009162CD">
      <w:pPr>
        <w:rPr>
          <w:rFonts w:ascii="Verdana" w:hAnsi="Verdana"/>
          <w:sz w:val="24"/>
          <w:szCs w:val="24"/>
        </w:rPr>
      </w:pPr>
      <w:r>
        <w:rPr>
          <w:rFonts w:ascii="Verdana" w:hAnsi="Verdana"/>
          <w:sz w:val="24"/>
          <w:szCs w:val="24"/>
        </w:rPr>
        <w:t xml:space="preserve">I wish I could tell you that </w:t>
      </w:r>
      <w:r w:rsidR="006414B6">
        <w:rPr>
          <w:rFonts w:ascii="Verdana" w:hAnsi="Verdana"/>
          <w:sz w:val="24"/>
          <w:szCs w:val="24"/>
        </w:rPr>
        <w:t xml:space="preserve">the </w:t>
      </w:r>
      <w:r w:rsidR="00A63670">
        <w:rPr>
          <w:rFonts w:ascii="Verdana" w:hAnsi="Verdana"/>
          <w:sz w:val="24"/>
          <w:szCs w:val="24"/>
        </w:rPr>
        <w:t xml:space="preserve">annual additions to defense </w:t>
      </w:r>
      <w:r>
        <w:rPr>
          <w:rFonts w:ascii="Verdana" w:hAnsi="Verdana"/>
          <w:sz w:val="24"/>
          <w:szCs w:val="24"/>
        </w:rPr>
        <w:t xml:space="preserve">acquisition legislation is limited to Title VIII but </w:t>
      </w:r>
      <w:r w:rsidR="00AD7409">
        <w:rPr>
          <w:rFonts w:ascii="Verdana" w:hAnsi="Verdana"/>
          <w:sz w:val="24"/>
          <w:szCs w:val="24"/>
        </w:rPr>
        <w:t xml:space="preserve">it isn't.  </w:t>
      </w:r>
      <w:r w:rsidR="001220FF">
        <w:rPr>
          <w:rFonts w:ascii="Verdana" w:hAnsi="Verdana"/>
          <w:sz w:val="24"/>
          <w:szCs w:val="24"/>
        </w:rPr>
        <w:t xml:space="preserve">When I do my annual NDAA analysis, I try to go through the entire NDAA to see if there are any </w:t>
      </w:r>
      <w:r w:rsidR="00F17168">
        <w:rPr>
          <w:rFonts w:ascii="Verdana" w:hAnsi="Verdana"/>
          <w:sz w:val="24"/>
          <w:szCs w:val="24"/>
        </w:rPr>
        <w:t xml:space="preserve">other </w:t>
      </w:r>
      <w:r w:rsidR="001220FF">
        <w:rPr>
          <w:rFonts w:ascii="Verdana" w:hAnsi="Verdana"/>
          <w:sz w:val="24"/>
          <w:szCs w:val="24"/>
        </w:rPr>
        <w:t>acqui</w:t>
      </w:r>
      <w:r w:rsidR="00F17168">
        <w:rPr>
          <w:rFonts w:ascii="Verdana" w:hAnsi="Verdana"/>
          <w:sz w:val="24"/>
          <w:szCs w:val="24"/>
        </w:rPr>
        <w:t>s</w:t>
      </w:r>
      <w:r w:rsidR="001220FF">
        <w:rPr>
          <w:rFonts w:ascii="Verdana" w:hAnsi="Verdana"/>
          <w:sz w:val="24"/>
          <w:szCs w:val="24"/>
        </w:rPr>
        <w:t xml:space="preserve">ition sections </w:t>
      </w:r>
      <w:r w:rsidR="00A63670">
        <w:rPr>
          <w:rFonts w:ascii="Verdana" w:hAnsi="Verdana"/>
          <w:sz w:val="24"/>
          <w:szCs w:val="24"/>
        </w:rPr>
        <w:t>from</w:t>
      </w:r>
      <w:r w:rsidR="001220FF">
        <w:rPr>
          <w:rFonts w:ascii="Verdana" w:hAnsi="Verdana"/>
          <w:sz w:val="24"/>
          <w:szCs w:val="24"/>
        </w:rPr>
        <w:t xml:space="preserve"> </w:t>
      </w:r>
      <w:r w:rsidR="00F17168">
        <w:rPr>
          <w:rFonts w:ascii="Verdana" w:hAnsi="Verdana"/>
          <w:sz w:val="24"/>
          <w:szCs w:val="24"/>
        </w:rPr>
        <w:t xml:space="preserve">other NDAA </w:t>
      </w:r>
      <w:r w:rsidR="001220FF">
        <w:rPr>
          <w:rFonts w:ascii="Verdana" w:hAnsi="Verdana"/>
          <w:sz w:val="24"/>
          <w:szCs w:val="24"/>
        </w:rPr>
        <w:t>Titles</w:t>
      </w:r>
      <w:r w:rsidR="00F17168">
        <w:rPr>
          <w:rFonts w:ascii="Verdana" w:hAnsi="Verdana"/>
          <w:sz w:val="24"/>
          <w:szCs w:val="24"/>
        </w:rPr>
        <w:t xml:space="preserve">.  </w:t>
      </w:r>
      <w:r w:rsidR="0003158F">
        <w:rPr>
          <w:rFonts w:ascii="Verdana" w:hAnsi="Verdana"/>
          <w:sz w:val="24"/>
          <w:szCs w:val="24"/>
        </w:rPr>
        <w:t xml:space="preserve">Sometimes, I'm </w:t>
      </w:r>
      <w:r w:rsidR="00A63670">
        <w:rPr>
          <w:rFonts w:ascii="Verdana" w:hAnsi="Verdana"/>
          <w:sz w:val="24"/>
          <w:szCs w:val="24"/>
        </w:rPr>
        <w:t>too</w:t>
      </w:r>
      <w:r w:rsidR="0003158F">
        <w:rPr>
          <w:rFonts w:ascii="Verdana" w:hAnsi="Verdana"/>
          <w:sz w:val="24"/>
          <w:szCs w:val="24"/>
        </w:rPr>
        <w:t xml:space="preserve"> busy with Title VIII </w:t>
      </w:r>
      <w:r w:rsidR="00A63670">
        <w:rPr>
          <w:rFonts w:ascii="Verdana" w:hAnsi="Verdana"/>
          <w:sz w:val="24"/>
          <w:szCs w:val="24"/>
        </w:rPr>
        <w:t>and</w:t>
      </w:r>
      <w:r w:rsidR="0003158F">
        <w:rPr>
          <w:rFonts w:ascii="Verdana" w:hAnsi="Verdana"/>
          <w:sz w:val="24"/>
          <w:szCs w:val="24"/>
        </w:rPr>
        <w:t xml:space="preserve"> I don't search for </w:t>
      </w:r>
      <w:r w:rsidR="00223E1B">
        <w:rPr>
          <w:rFonts w:ascii="Verdana" w:hAnsi="Verdana"/>
          <w:sz w:val="24"/>
          <w:szCs w:val="24"/>
        </w:rPr>
        <w:t xml:space="preserve">legislation </w:t>
      </w:r>
      <w:r w:rsidR="0003158F">
        <w:rPr>
          <w:rFonts w:ascii="Verdana" w:hAnsi="Verdana"/>
          <w:sz w:val="24"/>
          <w:szCs w:val="24"/>
        </w:rPr>
        <w:t xml:space="preserve">in other Titles.  That may account for the 0s in </w:t>
      </w:r>
      <w:r w:rsidR="00AD7409">
        <w:rPr>
          <w:rFonts w:ascii="Verdana" w:hAnsi="Verdana"/>
          <w:sz w:val="24"/>
          <w:szCs w:val="24"/>
        </w:rPr>
        <w:t xml:space="preserve">the middle column </w:t>
      </w:r>
      <w:r w:rsidR="00D813A7">
        <w:rPr>
          <w:rFonts w:ascii="Verdana" w:hAnsi="Verdana"/>
          <w:sz w:val="24"/>
          <w:szCs w:val="24"/>
        </w:rPr>
        <w:t>of</w:t>
      </w:r>
      <w:r w:rsidR="00AD7409">
        <w:rPr>
          <w:rFonts w:ascii="Verdana" w:hAnsi="Verdana"/>
          <w:sz w:val="24"/>
          <w:szCs w:val="24"/>
        </w:rPr>
        <w:t xml:space="preserve"> </w:t>
      </w:r>
      <w:r w:rsidR="0003158F">
        <w:rPr>
          <w:rFonts w:ascii="Verdana" w:hAnsi="Verdana"/>
          <w:sz w:val="24"/>
          <w:szCs w:val="24"/>
        </w:rPr>
        <w:t>Table 2</w:t>
      </w:r>
      <w:r w:rsidR="00D813A7">
        <w:rPr>
          <w:rFonts w:ascii="Verdana" w:hAnsi="Verdana"/>
          <w:sz w:val="24"/>
          <w:szCs w:val="24"/>
        </w:rPr>
        <w:t xml:space="preserve"> on the next page</w:t>
      </w:r>
      <w:r w:rsidR="0003158F">
        <w:rPr>
          <w:rFonts w:ascii="Verdana" w:hAnsi="Verdana"/>
          <w:sz w:val="24"/>
          <w:szCs w:val="24"/>
        </w:rPr>
        <w:t xml:space="preserve">.  Additionally, I am selective when I add non-Title VIII sections because </w:t>
      </w:r>
      <w:r w:rsidR="00C10B47">
        <w:rPr>
          <w:rFonts w:ascii="Verdana" w:hAnsi="Verdana"/>
          <w:sz w:val="24"/>
          <w:szCs w:val="24"/>
        </w:rPr>
        <w:t xml:space="preserve">some </w:t>
      </w:r>
      <w:r w:rsidR="0003158F">
        <w:rPr>
          <w:rFonts w:ascii="Verdana" w:hAnsi="Verdana"/>
          <w:sz w:val="24"/>
          <w:szCs w:val="24"/>
        </w:rPr>
        <w:t xml:space="preserve">involve </w:t>
      </w:r>
      <w:r w:rsidR="00223E1B">
        <w:rPr>
          <w:rFonts w:ascii="Verdana" w:hAnsi="Verdana"/>
          <w:sz w:val="24"/>
          <w:szCs w:val="24"/>
        </w:rPr>
        <w:t>an</w:t>
      </w:r>
      <w:r w:rsidR="0003158F">
        <w:rPr>
          <w:rFonts w:ascii="Verdana" w:hAnsi="Verdana"/>
          <w:sz w:val="24"/>
          <w:szCs w:val="24"/>
        </w:rPr>
        <w:t xml:space="preserve"> individual acquisition</w:t>
      </w:r>
      <w:r w:rsidR="003F484D">
        <w:rPr>
          <w:rFonts w:ascii="Verdana" w:hAnsi="Verdana"/>
          <w:sz w:val="24"/>
          <w:szCs w:val="24"/>
        </w:rPr>
        <w:t xml:space="preserve">, </w:t>
      </w:r>
      <w:r w:rsidR="00D813A7">
        <w:rPr>
          <w:rFonts w:ascii="Verdana" w:hAnsi="Verdana"/>
          <w:sz w:val="24"/>
          <w:szCs w:val="24"/>
        </w:rPr>
        <w:t>program</w:t>
      </w:r>
      <w:r w:rsidR="003F484D">
        <w:rPr>
          <w:rFonts w:ascii="Verdana" w:hAnsi="Verdana"/>
          <w:sz w:val="24"/>
          <w:szCs w:val="24"/>
        </w:rPr>
        <w:t>,</w:t>
      </w:r>
      <w:r w:rsidR="009A3EAC">
        <w:rPr>
          <w:rFonts w:ascii="Verdana" w:hAnsi="Verdana"/>
          <w:sz w:val="24"/>
          <w:szCs w:val="24"/>
        </w:rPr>
        <w:t xml:space="preserve"> or simply fulfill a constituent need</w:t>
      </w:r>
      <w:r w:rsidR="0003158F">
        <w:rPr>
          <w:rFonts w:ascii="Verdana" w:hAnsi="Verdana"/>
          <w:sz w:val="24"/>
          <w:szCs w:val="24"/>
        </w:rPr>
        <w:t>.</w:t>
      </w:r>
      <w:r w:rsidR="00C10B47">
        <w:rPr>
          <w:rFonts w:ascii="Verdana" w:hAnsi="Verdana"/>
          <w:sz w:val="24"/>
          <w:szCs w:val="24"/>
        </w:rPr>
        <w:t xml:space="preserve">  </w:t>
      </w:r>
      <w:r w:rsidR="005F000E">
        <w:rPr>
          <w:rFonts w:ascii="Verdana" w:hAnsi="Verdana"/>
          <w:sz w:val="24"/>
          <w:szCs w:val="24"/>
        </w:rPr>
        <w:t xml:space="preserve">I rarely include any sections like that.  </w:t>
      </w:r>
      <w:r w:rsidR="00C10B47">
        <w:rPr>
          <w:rFonts w:ascii="Verdana" w:hAnsi="Verdana"/>
          <w:sz w:val="24"/>
          <w:szCs w:val="24"/>
        </w:rPr>
        <w:t xml:space="preserve">The best way to </w:t>
      </w:r>
      <w:r w:rsidR="009A3EAC">
        <w:rPr>
          <w:rFonts w:ascii="Verdana" w:hAnsi="Verdana"/>
          <w:sz w:val="24"/>
          <w:szCs w:val="24"/>
        </w:rPr>
        <w:t>picture T</w:t>
      </w:r>
      <w:r w:rsidR="00C10B47">
        <w:rPr>
          <w:rFonts w:ascii="Verdana" w:hAnsi="Verdana"/>
          <w:sz w:val="24"/>
          <w:szCs w:val="24"/>
        </w:rPr>
        <w:t>ab</w:t>
      </w:r>
      <w:r w:rsidR="00970AC0">
        <w:rPr>
          <w:rFonts w:ascii="Verdana" w:hAnsi="Verdana"/>
          <w:sz w:val="24"/>
          <w:szCs w:val="24"/>
        </w:rPr>
        <w:t>l</w:t>
      </w:r>
      <w:r w:rsidR="00C10B47">
        <w:rPr>
          <w:rFonts w:ascii="Verdana" w:hAnsi="Verdana"/>
          <w:sz w:val="24"/>
          <w:szCs w:val="24"/>
        </w:rPr>
        <w:t>e 2 is that the total</w:t>
      </w:r>
      <w:r w:rsidR="00223E1B">
        <w:rPr>
          <w:rFonts w:ascii="Verdana" w:hAnsi="Verdana"/>
          <w:sz w:val="24"/>
          <w:szCs w:val="24"/>
        </w:rPr>
        <w:t xml:space="preserve"> </w:t>
      </w:r>
      <w:r w:rsidR="00E5026D">
        <w:rPr>
          <w:rFonts w:ascii="Verdana" w:hAnsi="Verdana"/>
          <w:sz w:val="24"/>
          <w:szCs w:val="24"/>
        </w:rPr>
        <w:t xml:space="preserve">number of </w:t>
      </w:r>
      <w:r w:rsidR="00D813A7">
        <w:rPr>
          <w:rFonts w:ascii="Verdana" w:hAnsi="Verdana"/>
          <w:sz w:val="24"/>
          <w:szCs w:val="24"/>
        </w:rPr>
        <w:t xml:space="preserve">sections </w:t>
      </w:r>
      <w:r w:rsidR="00223E1B">
        <w:rPr>
          <w:rFonts w:ascii="Verdana" w:hAnsi="Verdana"/>
          <w:sz w:val="24"/>
          <w:szCs w:val="24"/>
        </w:rPr>
        <w:t>of legi</w:t>
      </w:r>
      <w:r w:rsidR="00C10B47">
        <w:rPr>
          <w:rFonts w:ascii="Verdana" w:hAnsi="Verdana"/>
          <w:sz w:val="24"/>
          <w:szCs w:val="24"/>
        </w:rPr>
        <w:t>s</w:t>
      </w:r>
      <w:r w:rsidR="00223E1B">
        <w:rPr>
          <w:rFonts w:ascii="Verdana" w:hAnsi="Verdana"/>
          <w:sz w:val="24"/>
          <w:szCs w:val="24"/>
        </w:rPr>
        <w:t>lati</w:t>
      </w:r>
      <w:r w:rsidR="00D813A7">
        <w:rPr>
          <w:rFonts w:ascii="Verdana" w:hAnsi="Verdana"/>
          <w:sz w:val="24"/>
          <w:szCs w:val="24"/>
        </w:rPr>
        <w:t>on</w:t>
      </w:r>
      <w:r w:rsidR="00C10B47">
        <w:rPr>
          <w:rFonts w:ascii="Verdana" w:hAnsi="Verdana"/>
          <w:sz w:val="24"/>
          <w:szCs w:val="24"/>
        </w:rPr>
        <w:t xml:space="preserve"> </w:t>
      </w:r>
      <w:r w:rsidR="009A3EAC">
        <w:rPr>
          <w:rFonts w:ascii="Verdana" w:hAnsi="Verdana"/>
          <w:sz w:val="24"/>
          <w:szCs w:val="24"/>
        </w:rPr>
        <w:t xml:space="preserve">listed </w:t>
      </w:r>
      <w:r w:rsidR="00D813A7">
        <w:rPr>
          <w:rFonts w:ascii="Verdana" w:hAnsi="Verdana"/>
          <w:sz w:val="24"/>
          <w:szCs w:val="24"/>
        </w:rPr>
        <w:t xml:space="preserve">is </w:t>
      </w:r>
      <w:r w:rsidR="005F000E">
        <w:rPr>
          <w:rFonts w:ascii="Verdana" w:hAnsi="Verdana"/>
          <w:sz w:val="24"/>
          <w:szCs w:val="24"/>
        </w:rPr>
        <w:t>the</w:t>
      </w:r>
      <w:r w:rsidR="009A3EAC">
        <w:rPr>
          <w:rFonts w:ascii="Verdana" w:hAnsi="Verdana"/>
          <w:sz w:val="24"/>
          <w:szCs w:val="24"/>
        </w:rPr>
        <w:t xml:space="preserve"> minimum</w:t>
      </w:r>
      <w:r w:rsidR="00C10B47">
        <w:rPr>
          <w:rFonts w:ascii="Verdana" w:hAnsi="Verdana"/>
          <w:sz w:val="24"/>
          <w:szCs w:val="24"/>
        </w:rPr>
        <w:t>.</w:t>
      </w:r>
      <w:r w:rsidR="00A67FFC">
        <w:rPr>
          <w:rFonts w:ascii="Verdana" w:hAnsi="Verdana"/>
          <w:sz w:val="24"/>
          <w:szCs w:val="24"/>
        </w:rPr>
        <w:t xml:space="preserve">  </w:t>
      </w:r>
      <w:r w:rsidR="000277B0">
        <w:rPr>
          <w:rFonts w:ascii="Verdana" w:hAnsi="Verdana"/>
          <w:sz w:val="24"/>
          <w:szCs w:val="24"/>
        </w:rPr>
        <w:t>There is more but I just didn't include them.</w:t>
      </w:r>
    </w:p>
    <w:p w:rsidR="00D813A7" w:rsidRDefault="00D813A7">
      <w:pPr>
        <w:rPr>
          <w:rFonts w:ascii="Verdana" w:hAnsi="Verdana"/>
          <w:sz w:val="24"/>
          <w:szCs w:val="24"/>
        </w:rPr>
      </w:pPr>
      <w:r>
        <w:rPr>
          <w:rFonts w:ascii="Verdana" w:hAnsi="Verdana"/>
          <w:sz w:val="24"/>
          <w:szCs w:val="24"/>
        </w:rPr>
        <w:br w:type="page"/>
      </w:r>
    </w:p>
    <w:p w:rsidR="002C0D02" w:rsidRPr="003A5C25" w:rsidRDefault="002C0D02" w:rsidP="009162CD">
      <w:pPr>
        <w:rPr>
          <w:rFonts w:ascii="Verdana" w:hAnsi="Verdana"/>
          <w:sz w:val="24"/>
          <w:szCs w:val="24"/>
        </w:rPr>
      </w:pPr>
    </w:p>
    <w:tbl>
      <w:tblPr>
        <w:tblStyle w:val="TableGrid"/>
        <w:tblW w:w="0" w:type="auto"/>
        <w:tblLook w:val="04A0"/>
      </w:tblPr>
      <w:tblGrid>
        <w:gridCol w:w="3241"/>
        <w:gridCol w:w="3369"/>
        <w:gridCol w:w="2966"/>
      </w:tblGrid>
      <w:tr w:rsidR="0022548E" w:rsidTr="00E04649">
        <w:tc>
          <w:tcPr>
            <w:tcW w:w="9576" w:type="dxa"/>
            <w:gridSpan w:val="3"/>
          </w:tcPr>
          <w:p w:rsidR="0022548E" w:rsidRPr="00BD3146" w:rsidRDefault="0022548E" w:rsidP="00A81797">
            <w:pPr>
              <w:jc w:val="center"/>
              <w:rPr>
                <w:rFonts w:ascii="Verdana" w:hAnsi="Verdana"/>
                <w:b/>
                <w:sz w:val="24"/>
                <w:szCs w:val="24"/>
              </w:rPr>
            </w:pPr>
            <w:r w:rsidRPr="00BD3146">
              <w:rPr>
                <w:rFonts w:ascii="Verdana" w:hAnsi="Verdana"/>
                <w:b/>
                <w:sz w:val="24"/>
                <w:szCs w:val="24"/>
              </w:rPr>
              <w:t xml:space="preserve">Table </w:t>
            </w:r>
            <w:r w:rsidR="00F1765F" w:rsidRPr="00BD3146">
              <w:rPr>
                <w:rFonts w:ascii="Verdana" w:hAnsi="Verdana"/>
                <w:b/>
                <w:sz w:val="24"/>
                <w:szCs w:val="24"/>
              </w:rPr>
              <w:t>2</w:t>
            </w:r>
            <w:r w:rsidRPr="00BD3146">
              <w:rPr>
                <w:rFonts w:ascii="Verdana" w:hAnsi="Verdana"/>
                <w:b/>
                <w:sz w:val="24"/>
                <w:szCs w:val="24"/>
              </w:rPr>
              <w:t xml:space="preserve">:  </w:t>
            </w:r>
            <w:r w:rsidR="00223E1B" w:rsidRPr="00BD3146">
              <w:rPr>
                <w:rFonts w:ascii="Verdana" w:hAnsi="Verdana"/>
                <w:b/>
                <w:sz w:val="24"/>
                <w:szCs w:val="24"/>
              </w:rPr>
              <w:t>Acquisition</w:t>
            </w:r>
            <w:r w:rsidR="00F1765F" w:rsidRPr="00BD3146">
              <w:rPr>
                <w:rFonts w:ascii="Verdana" w:hAnsi="Verdana"/>
                <w:b/>
                <w:sz w:val="24"/>
                <w:szCs w:val="24"/>
              </w:rPr>
              <w:t xml:space="preserve"> Sections in Other </w:t>
            </w:r>
            <w:r w:rsidR="00A81797" w:rsidRPr="00BD3146">
              <w:rPr>
                <w:rFonts w:ascii="Verdana" w:hAnsi="Verdana"/>
                <w:b/>
                <w:sz w:val="24"/>
                <w:szCs w:val="24"/>
              </w:rPr>
              <w:t xml:space="preserve">NDAA </w:t>
            </w:r>
            <w:r w:rsidR="00F1765F" w:rsidRPr="00BD3146">
              <w:rPr>
                <w:rFonts w:ascii="Verdana" w:hAnsi="Verdana"/>
                <w:b/>
                <w:sz w:val="24"/>
                <w:szCs w:val="24"/>
              </w:rPr>
              <w:t xml:space="preserve">Titles </w:t>
            </w:r>
            <w:r w:rsidRPr="00BD3146">
              <w:rPr>
                <w:rFonts w:ascii="Verdana" w:hAnsi="Verdana"/>
                <w:b/>
                <w:sz w:val="24"/>
                <w:szCs w:val="24"/>
              </w:rPr>
              <w:t>By Fiscal Year</w:t>
            </w:r>
          </w:p>
        </w:tc>
      </w:tr>
      <w:tr w:rsidR="0022548E" w:rsidTr="00E04649">
        <w:tc>
          <w:tcPr>
            <w:tcW w:w="9576" w:type="dxa"/>
            <w:gridSpan w:val="3"/>
          </w:tcPr>
          <w:p w:rsidR="0022548E" w:rsidRDefault="0022548E" w:rsidP="00E04649">
            <w:pPr>
              <w:rPr>
                <w:rFonts w:ascii="Verdana" w:hAnsi="Verdana"/>
                <w:sz w:val="24"/>
                <w:szCs w:val="24"/>
              </w:rPr>
            </w:pPr>
          </w:p>
        </w:tc>
      </w:tr>
      <w:tr w:rsidR="0022548E" w:rsidTr="00E04649">
        <w:tc>
          <w:tcPr>
            <w:tcW w:w="3241" w:type="dxa"/>
          </w:tcPr>
          <w:p w:rsidR="0022548E" w:rsidRDefault="00A36697" w:rsidP="00E04649">
            <w:pPr>
              <w:jc w:val="center"/>
              <w:rPr>
                <w:rFonts w:ascii="Verdana" w:hAnsi="Verdana"/>
                <w:sz w:val="24"/>
                <w:szCs w:val="24"/>
              </w:rPr>
            </w:pPr>
            <w:hyperlink r:id="rId11" w:history="1">
              <w:r w:rsidR="00F17168" w:rsidRPr="00012A6E">
                <w:rPr>
                  <w:rStyle w:val="Hyperlink"/>
                  <w:rFonts w:ascii="Verdana" w:hAnsi="Verdana"/>
                  <w:sz w:val="24"/>
                  <w:szCs w:val="24"/>
                </w:rPr>
                <w:t xml:space="preserve">NDAA </w:t>
              </w:r>
              <w:r w:rsidR="00F17168">
                <w:rPr>
                  <w:rStyle w:val="Hyperlink"/>
                  <w:rFonts w:ascii="Verdana" w:hAnsi="Verdana"/>
                  <w:sz w:val="24"/>
                  <w:szCs w:val="24"/>
                </w:rPr>
                <w:t xml:space="preserve">for </w:t>
              </w:r>
              <w:r w:rsidR="00F17168" w:rsidRPr="00012A6E">
                <w:rPr>
                  <w:rStyle w:val="Hyperlink"/>
                  <w:rFonts w:ascii="Verdana" w:hAnsi="Verdana"/>
                  <w:sz w:val="24"/>
                  <w:szCs w:val="24"/>
                </w:rPr>
                <w:t>Fiscal Year</w:t>
              </w:r>
            </w:hyperlink>
          </w:p>
        </w:tc>
        <w:tc>
          <w:tcPr>
            <w:tcW w:w="3369" w:type="dxa"/>
          </w:tcPr>
          <w:p w:rsidR="0022548E" w:rsidRDefault="0022548E" w:rsidP="00F1765F">
            <w:pPr>
              <w:jc w:val="center"/>
              <w:rPr>
                <w:rFonts w:ascii="Verdana" w:hAnsi="Verdana"/>
                <w:sz w:val="24"/>
                <w:szCs w:val="24"/>
              </w:rPr>
            </w:pPr>
            <w:r>
              <w:rPr>
                <w:rFonts w:ascii="Verdana" w:hAnsi="Verdana"/>
                <w:sz w:val="24"/>
                <w:szCs w:val="24"/>
              </w:rPr>
              <w:t>Number of Sections</w:t>
            </w:r>
            <w:r w:rsidR="00E84A2F">
              <w:rPr>
                <w:rFonts w:ascii="Verdana" w:hAnsi="Verdana"/>
                <w:sz w:val="24"/>
                <w:szCs w:val="24"/>
              </w:rPr>
              <w:t xml:space="preserve"> Identified and</w:t>
            </w:r>
            <w:r>
              <w:rPr>
                <w:rFonts w:ascii="Verdana" w:hAnsi="Verdana"/>
                <w:sz w:val="24"/>
                <w:szCs w:val="24"/>
              </w:rPr>
              <w:t xml:space="preserve"> </w:t>
            </w:r>
            <w:r w:rsidR="00F1765F">
              <w:rPr>
                <w:rFonts w:ascii="Verdana" w:hAnsi="Verdana"/>
                <w:sz w:val="24"/>
                <w:szCs w:val="24"/>
              </w:rPr>
              <w:t xml:space="preserve">Selected from Other </w:t>
            </w:r>
            <w:r w:rsidR="00223E1B">
              <w:rPr>
                <w:rFonts w:ascii="Verdana" w:hAnsi="Verdana"/>
                <w:sz w:val="24"/>
                <w:szCs w:val="24"/>
              </w:rPr>
              <w:t xml:space="preserve">NDAA </w:t>
            </w:r>
            <w:r>
              <w:rPr>
                <w:rFonts w:ascii="Verdana" w:hAnsi="Verdana"/>
                <w:sz w:val="24"/>
                <w:szCs w:val="24"/>
              </w:rPr>
              <w:t>Title</w:t>
            </w:r>
            <w:r w:rsidR="00F1765F">
              <w:rPr>
                <w:rFonts w:ascii="Verdana" w:hAnsi="Verdana"/>
                <w:sz w:val="24"/>
                <w:szCs w:val="24"/>
              </w:rPr>
              <w:t>s</w:t>
            </w:r>
          </w:p>
        </w:tc>
        <w:tc>
          <w:tcPr>
            <w:tcW w:w="2966" w:type="dxa"/>
          </w:tcPr>
          <w:p w:rsidR="0022548E" w:rsidRDefault="00FE2277" w:rsidP="00FE2277">
            <w:pPr>
              <w:jc w:val="center"/>
              <w:rPr>
                <w:rFonts w:ascii="Verdana" w:hAnsi="Verdana"/>
                <w:sz w:val="24"/>
                <w:szCs w:val="24"/>
              </w:rPr>
            </w:pPr>
            <w:r>
              <w:rPr>
                <w:rFonts w:ascii="Verdana" w:hAnsi="Verdana"/>
                <w:sz w:val="24"/>
                <w:szCs w:val="24"/>
              </w:rPr>
              <w:t xml:space="preserve">Number of </w:t>
            </w:r>
            <w:r w:rsidR="00645945">
              <w:rPr>
                <w:rFonts w:ascii="Verdana" w:hAnsi="Verdana"/>
                <w:sz w:val="24"/>
                <w:szCs w:val="24"/>
              </w:rPr>
              <w:t xml:space="preserve">Sections Requiring </w:t>
            </w:r>
            <w:r>
              <w:rPr>
                <w:rFonts w:ascii="Verdana" w:hAnsi="Verdana"/>
                <w:sz w:val="24"/>
                <w:szCs w:val="24"/>
              </w:rPr>
              <w:t>Reports, Assessments, Studies, Sense of Congress,</w:t>
            </w:r>
            <w:r w:rsidR="00970AC0">
              <w:rPr>
                <w:rFonts w:ascii="Verdana" w:hAnsi="Verdana"/>
                <w:sz w:val="24"/>
                <w:szCs w:val="24"/>
              </w:rPr>
              <w:t xml:space="preserve"> etc.,</w:t>
            </w:r>
            <w:r>
              <w:rPr>
                <w:rFonts w:ascii="Verdana" w:hAnsi="Verdana"/>
                <w:sz w:val="24"/>
                <w:szCs w:val="24"/>
              </w:rPr>
              <w:t xml:space="preserve"> Included </w:t>
            </w:r>
            <w:r w:rsidR="0022548E">
              <w:rPr>
                <w:rFonts w:ascii="Verdana" w:hAnsi="Verdana"/>
                <w:sz w:val="24"/>
                <w:szCs w:val="24"/>
              </w:rPr>
              <w:t xml:space="preserve">in </w:t>
            </w:r>
            <w:r w:rsidR="00F1765F">
              <w:rPr>
                <w:rFonts w:ascii="Verdana" w:hAnsi="Verdana"/>
                <w:sz w:val="24"/>
                <w:szCs w:val="24"/>
              </w:rPr>
              <w:t>Other Titles</w:t>
            </w:r>
          </w:p>
        </w:tc>
      </w:tr>
      <w:tr w:rsidR="0022548E" w:rsidTr="00E04649">
        <w:tc>
          <w:tcPr>
            <w:tcW w:w="3241" w:type="dxa"/>
          </w:tcPr>
          <w:p w:rsidR="0022548E" w:rsidRDefault="0022548E" w:rsidP="00E04649">
            <w:pPr>
              <w:rPr>
                <w:rFonts w:ascii="Verdana" w:hAnsi="Verdana"/>
                <w:sz w:val="24"/>
                <w:szCs w:val="24"/>
              </w:rPr>
            </w:pPr>
          </w:p>
        </w:tc>
        <w:tc>
          <w:tcPr>
            <w:tcW w:w="3369" w:type="dxa"/>
          </w:tcPr>
          <w:p w:rsidR="0022548E" w:rsidRDefault="0022548E" w:rsidP="00E04649">
            <w:pPr>
              <w:rPr>
                <w:rFonts w:ascii="Verdana" w:hAnsi="Verdana"/>
                <w:sz w:val="24"/>
                <w:szCs w:val="24"/>
              </w:rPr>
            </w:pPr>
          </w:p>
        </w:tc>
        <w:tc>
          <w:tcPr>
            <w:tcW w:w="2966" w:type="dxa"/>
          </w:tcPr>
          <w:p w:rsidR="0022548E" w:rsidRDefault="0022548E" w:rsidP="00E04649">
            <w:pPr>
              <w:rPr>
                <w:rFonts w:ascii="Verdana" w:hAnsi="Verdana"/>
                <w:sz w:val="24"/>
                <w:szCs w:val="24"/>
              </w:rPr>
            </w:pPr>
          </w:p>
        </w:tc>
      </w:tr>
      <w:tr w:rsidR="0022548E" w:rsidTr="00E04649">
        <w:tc>
          <w:tcPr>
            <w:tcW w:w="3241" w:type="dxa"/>
          </w:tcPr>
          <w:p w:rsidR="0022548E" w:rsidRDefault="0022548E" w:rsidP="00E04649">
            <w:pPr>
              <w:jc w:val="center"/>
              <w:rPr>
                <w:rFonts w:ascii="Verdana" w:hAnsi="Verdana"/>
                <w:sz w:val="24"/>
                <w:szCs w:val="24"/>
              </w:rPr>
            </w:pPr>
            <w:r w:rsidRPr="003A5C25">
              <w:rPr>
                <w:rFonts w:ascii="Verdana" w:hAnsi="Verdana"/>
                <w:sz w:val="24"/>
                <w:szCs w:val="24"/>
              </w:rPr>
              <w:t>2018</w:t>
            </w:r>
          </w:p>
        </w:tc>
        <w:tc>
          <w:tcPr>
            <w:tcW w:w="3369" w:type="dxa"/>
          </w:tcPr>
          <w:p w:rsidR="0022548E" w:rsidRDefault="00BD5992" w:rsidP="00E04649">
            <w:pPr>
              <w:jc w:val="center"/>
              <w:rPr>
                <w:rFonts w:ascii="Verdana" w:hAnsi="Verdana"/>
                <w:sz w:val="24"/>
                <w:szCs w:val="24"/>
              </w:rPr>
            </w:pPr>
            <w:r>
              <w:rPr>
                <w:rFonts w:ascii="Verdana" w:hAnsi="Verdana"/>
                <w:sz w:val="24"/>
                <w:szCs w:val="24"/>
              </w:rPr>
              <w:t>21</w:t>
            </w:r>
          </w:p>
        </w:tc>
        <w:tc>
          <w:tcPr>
            <w:tcW w:w="2966" w:type="dxa"/>
          </w:tcPr>
          <w:p w:rsidR="0022548E" w:rsidRDefault="00810B5A" w:rsidP="00E04649">
            <w:pPr>
              <w:jc w:val="center"/>
              <w:rPr>
                <w:rFonts w:ascii="Verdana" w:hAnsi="Verdana"/>
                <w:sz w:val="24"/>
                <w:szCs w:val="24"/>
              </w:rPr>
            </w:pPr>
            <w:r>
              <w:rPr>
                <w:rFonts w:ascii="Verdana" w:hAnsi="Verdana"/>
                <w:sz w:val="24"/>
                <w:szCs w:val="24"/>
              </w:rPr>
              <w:t>4</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2017</w:t>
            </w:r>
          </w:p>
        </w:tc>
        <w:tc>
          <w:tcPr>
            <w:tcW w:w="3369" w:type="dxa"/>
          </w:tcPr>
          <w:p w:rsidR="0022548E" w:rsidRDefault="00AD5FBF" w:rsidP="00E04649">
            <w:pPr>
              <w:jc w:val="center"/>
              <w:rPr>
                <w:rFonts w:ascii="Verdana" w:hAnsi="Verdana"/>
                <w:sz w:val="24"/>
                <w:szCs w:val="24"/>
              </w:rPr>
            </w:pPr>
            <w:r>
              <w:rPr>
                <w:rFonts w:ascii="Verdana" w:hAnsi="Verdana"/>
                <w:sz w:val="24"/>
                <w:szCs w:val="24"/>
              </w:rPr>
              <w:t>0</w:t>
            </w:r>
          </w:p>
        </w:tc>
        <w:tc>
          <w:tcPr>
            <w:tcW w:w="2966" w:type="dxa"/>
          </w:tcPr>
          <w:p w:rsidR="0022548E" w:rsidRDefault="00AD5FBF" w:rsidP="00E04649">
            <w:pPr>
              <w:jc w:val="center"/>
              <w:rPr>
                <w:rFonts w:ascii="Verdana" w:hAnsi="Verdana"/>
                <w:sz w:val="24"/>
                <w:szCs w:val="24"/>
              </w:rPr>
            </w:pPr>
            <w:r>
              <w:rPr>
                <w:rFonts w:ascii="Verdana" w:hAnsi="Verdana"/>
                <w:sz w:val="24"/>
                <w:szCs w:val="24"/>
              </w:rPr>
              <w:t>0</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2016</w:t>
            </w:r>
          </w:p>
        </w:tc>
        <w:tc>
          <w:tcPr>
            <w:tcW w:w="3369" w:type="dxa"/>
          </w:tcPr>
          <w:p w:rsidR="0022548E" w:rsidRDefault="000B290B" w:rsidP="00E04649">
            <w:pPr>
              <w:jc w:val="center"/>
              <w:rPr>
                <w:rFonts w:ascii="Verdana" w:hAnsi="Verdana"/>
                <w:sz w:val="24"/>
                <w:szCs w:val="24"/>
              </w:rPr>
            </w:pPr>
            <w:r>
              <w:rPr>
                <w:rFonts w:ascii="Verdana" w:hAnsi="Verdana"/>
                <w:sz w:val="24"/>
                <w:szCs w:val="24"/>
              </w:rPr>
              <w:t>0</w:t>
            </w:r>
          </w:p>
        </w:tc>
        <w:tc>
          <w:tcPr>
            <w:tcW w:w="2966" w:type="dxa"/>
          </w:tcPr>
          <w:p w:rsidR="0022548E" w:rsidRDefault="000B290B" w:rsidP="00E04649">
            <w:pPr>
              <w:jc w:val="center"/>
              <w:rPr>
                <w:rFonts w:ascii="Verdana" w:hAnsi="Verdana"/>
                <w:sz w:val="24"/>
                <w:szCs w:val="24"/>
              </w:rPr>
            </w:pPr>
            <w:r>
              <w:rPr>
                <w:rFonts w:ascii="Verdana" w:hAnsi="Verdana"/>
                <w:sz w:val="24"/>
                <w:szCs w:val="24"/>
              </w:rPr>
              <w:t>0</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2015</w:t>
            </w:r>
          </w:p>
        </w:tc>
        <w:tc>
          <w:tcPr>
            <w:tcW w:w="3369" w:type="dxa"/>
          </w:tcPr>
          <w:p w:rsidR="0022548E" w:rsidRDefault="00236801" w:rsidP="00E04649">
            <w:pPr>
              <w:jc w:val="center"/>
              <w:rPr>
                <w:rFonts w:ascii="Verdana" w:hAnsi="Verdana"/>
                <w:sz w:val="24"/>
                <w:szCs w:val="24"/>
              </w:rPr>
            </w:pPr>
            <w:r>
              <w:rPr>
                <w:rFonts w:ascii="Verdana" w:hAnsi="Verdana"/>
                <w:sz w:val="24"/>
                <w:szCs w:val="24"/>
              </w:rPr>
              <w:t>1</w:t>
            </w:r>
          </w:p>
        </w:tc>
        <w:tc>
          <w:tcPr>
            <w:tcW w:w="2966" w:type="dxa"/>
          </w:tcPr>
          <w:p w:rsidR="0022548E" w:rsidRDefault="00236801" w:rsidP="00E04649">
            <w:pPr>
              <w:jc w:val="center"/>
              <w:rPr>
                <w:rFonts w:ascii="Verdana" w:hAnsi="Verdana"/>
                <w:sz w:val="24"/>
                <w:szCs w:val="24"/>
              </w:rPr>
            </w:pPr>
            <w:r>
              <w:rPr>
                <w:rFonts w:ascii="Verdana" w:hAnsi="Verdana"/>
                <w:sz w:val="24"/>
                <w:szCs w:val="24"/>
              </w:rPr>
              <w:t>1</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2014</w:t>
            </w:r>
          </w:p>
        </w:tc>
        <w:tc>
          <w:tcPr>
            <w:tcW w:w="3369" w:type="dxa"/>
          </w:tcPr>
          <w:p w:rsidR="0022548E" w:rsidRDefault="00F86091" w:rsidP="00E04649">
            <w:pPr>
              <w:jc w:val="center"/>
              <w:rPr>
                <w:rFonts w:ascii="Verdana" w:hAnsi="Verdana"/>
                <w:sz w:val="24"/>
                <w:szCs w:val="24"/>
              </w:rPr>
            </w:pPr>
            <w:r>
              <w:rPr>
                <w:rFonts w:ascii="Verdana" w:hAnsi="Verdana"/>
                <w:sz w:val="24"/>
                <w:szCs w:val="24"/>
              </w:rPr>
              <w:t>8</w:t>
            </w:r>
          </w:p>
        </w:tc>
        <w:tc>
          <w:tcPr>
            <w:tcW w:w="2966" w:type="dxa"/>
          </w:tcPr>
          <w:p w:rsidR="0022548E" w:rsidRDefault="00F86091" w:rsidP="00E04649">
            <w:pPr>
              <w:jc w:val="center"/>
              <w:rPr>
                <w:rFonts w:ascii="Verdana" w:hAnsi="Verdana"/>
                <w:sz w:val="24"/>
                <w:szCs w:val="24"/>
              </w:rPr>
            </w:pPr>
            <w:r>
              <w:rPr>
                <w:rFonts w:ascii="Verdana" w:hAnsi="Verdana"/>
                <w:sz w:val="24"/>
                <w:szCs w:val="24"/>
              </w:rPr>
              <w:t>1</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2013</w:t>
            </w:r>
          </w:p>
        </w:tc>
        <w:tc>
          <w:tcPr>
            <w:tcW w:w="3369" w:type="dxa"/>
          </w:tcPr>
          <w:p w:rsidR="0022548E" w:rsidRDefault="001E705B" w:rsidP="00E04649">
            <w:pPr>
              <w:jc w:val="center"/>
              <w:rPr>
                <w:rFonts w:ascii="Verdana" w:hAnsi="Verdana"/>
                <w:sz w:val="24"/>
                <w:szCs w:val="24"/>
              </w:rPr>
            </w:pPr>
            <w:r>
              <w:rPr>
                <w:rFonts w:ascii="Verdana" w:hAnsi="Verdana"/>
                <w:sz w:val="24"/>
                <w:szCs w:val="24"/>
              </w:rPr>
              <w:t>37</w:t>
            </w:r>
          </w:p>
        </w:tc>
        <w:tc>
          <w:tcPr>
            <w:tcW w:w="2966" w:type="dxa"/>
          </w:tcPr>
          <w:p w:rsidR="0022548E" w:rsidRDefault="00C87FE2" w:rsidP="00E04649">
            <w:pPr>
              <w:jc w:val="center"/>
              <w:rPr>
                <w:rFonts w:ascii="Verdana" w:hAnsi="Verdana"/>
                <w:sz w:val="24"/>
                <w:szCs w:val="24"/>
              </w:rPr>
            </w:pPr>
            <w:r>
              <w:rPr>
                <w:rFonts w:ascii="Verdana" w:hAnsi="Verdana"/>
                <w:sz w:val="24"/>
                <w:szCs w:val="24"/>
              </w:rPr>
              <w:t>0</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2012</w:t>
            </w:r>
          </w:p>
        </w:tc>
        <w:tc>
          <w:tcPr>
            <w:tcW w:w="3369" w:type="dxa"/>
          </w:tcPr>
          <w:p w:rsidR="0022548E" w:rsidRDefault="00E84A2F" w:rsidP="00E04649">
            <w:pPr>
              <w:jc w:val="center"/>
              <w:rPr>
                <w:rFonts w:ascii="Verdana" w:hAnsi="Verdana"/>
                <w:sz w:val="24"/>
                <w:szCs w:val="24"/>
              </w:rPr>
            </w:pPr>
            <w:r>
              <w:rPr>
                <w:rFonts w:ascii="Verdana" w:hAnsi="Verdana"/>
                <w:sz w:val="24"/>
                <w:szCs w:val="24"/>
              </w:rPr>
              <w:t>8</w:t>
            </w:r>
          </w:p>
        </w:tc>
        <w:tc>
          <w:tcPr>
            <w:tcW w:w="2966" w:type="dxa"/>
          </w:tcPr>
          <w:p w:rsidR="0022548E" w:rsidRDefault="000B58D5" w:rsidP="00E04649">
            <w:pPr>
              <w:jc w:val="center"/>
              <w:rPr>
                <w:rFonts w:ascii="Verdana" w:hAnsi="Verdana"/>
                <w:sz w:val="24"/>
                <w:szCs w:val="24"/>
              </w:rPr>
            </w:pPr>
            <w:r>
              <w:rPr>
                <w:rFonts w:ascii="Verdana" w:hAnsi="Verdana"/>
                <w:sz w:val="24"/>
                <w:szCs w:val="24"/>
              </w:rPr>
              <w:t>1</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2011</w:t>
            </w:r>
          </w:p>
        </w:tc>
        <w:tc>
          <w:tcPr>
            <w:tcW w:w="3369" w:type="dxa"/>
          </w:tcPr>
          <w:p w:rsidR="0022548E" w:rsidRDefault="006C7C6E" w:rsidP="00E04649">
            <w:pPr>
              <w:jc w:val="center"/>
              <w:rPr>
                <w:rFonts w:ascii="Verdana" w:hAnsi="Verdana"/>
                <w:sz w:val="24"/>
                <w:szCs w:val="24"/>
              </w:rPr>
            </w:pPr>
            <w:r>
              <w:rPr>
                <w:rFonts w:ascii="Verdana" w:hAnsi="Verdana"/>
                <w:sz w:val="24"/>
                <w:szCs w:val="24"/>
              </w:rPr>
              <w:t>2</w:t>
            </w:r>
          </w:p>
        </w:tc>
        <w:tc>
          <w:tcPr>
            <w:tcW w:w="2966" w:type="dxa"/>
          </w:tcPr>
          <w:p w:rsidR="0022548E" w:rsidRDefault="006C7C6E" w:rsidP="00E04649">
            <w:pPr>
              <w:jc w:val="center"/>
              <w:rPr>
                <w:rFonts w:ascii="Verdana" w:hAnsi="Verdana"/>
                <w:sz w:val="24"/>
                <w:szCs w:val="24"/>
              </w:rPr>
            </w:pPr>
            <w:r>
              <w:rPr>
                <w:rFonts w:ascii="Verdana" w:hAnsi="Verdana"/>
                <w:sz w:val="24"/>
                <w:szCs w:val="24"/>
              </w:rPr>
              <w:t>1</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2010</w:t>
            </w:r>
          </w:p>
        </w:tc>
        <w:tc>
          <w:tcPr>
            <w:tcW w:w="3369" w:type="dxa"/>
          </w:tcPr>
          <w:p w:rsidR="0022548E" w:rsidRDefault="00CE697C" w:rsidP="00E04649">
            <w:pPr>
              <w:jc w:val="center"/>
              <w:rPr>
                <w:rFonts w:ascii="Verdana" w:hAnsi="Verdana"/>
                <w:sz w:val="24"/>
                <w:szCs w:val="24"/>
              </w:rPr>
            </w:pPr>
            <w:r>
              <w:rPr>
                <w:rFonts w:ascii="Verdana" w:hAnsi="Verdana"/>
                <w:sz w:val="24"/>
                <w:szCs w:val="24"/>
              </w:rPr>
              <w:t>7</w:t>
            </w:r>
          </w:p>
        </w:tc>
        <w:tc>
          <w:tcPr>
            <w:tcW w:w="2966" w:type="dxa"/>
          </w:tcPr>
          <w:p w:rsidR="0022548E" w:rsidRDefault="004F446B" w:rsidP="00E04649">
            <w:pPr>
              <w:jc w:val="center"/>
              <w:rPr>
                <w:rFonts w:ascii="Verdana" w:hAnsi="Verdana"/>
                <w:sz w:val="24"/>
                <w:szCs w:val="24"/>
              </w:rPr>
            </w:pPr>
            <w:r>
              <w:rPr>
                <w:rFonts w:ascii="Verdana" w:hAnsi="Verdana"/>
                <w:sz w:val="24"/>
                <w:szCs w:val="24"/>
              </w:rPr>
              <w:t>0</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2009</w:t>
            </w:r>
          </w:p>
        </w:tc>
        <w:tc>
          <w:tcPr>
            <w:tcW w:w="3369" w:type="dxa"/>
          </w:tcPr>
          <w:p w:rsidR="0022548E" w:rsidRDefault="00DC5B59" w:rsidP="00E04649">
            <w:pPr>
              <w:jc w:val="center"/>
              <w:rPr>
                <w:rFonts w:ascii="Verdana" w:hAnsi="Verdana"/>
                <w:sz w:val="24"/>
                <w:szCs w:val="24"/>
              </w:rPr>
            </w:pPr>
            <w:r>
              <w:rPr>
                <w:rFonts w:ascii="Verdana" w:hAnsi="Verdana"/>
                <w:sz w:val="24"/>
                <w:szCs w:val="24"/>
              </w:rPr>
              <w:t>8</w:t>
            </w:r>
          </w:p>
        </w:tc>
        <w:tc>
          <w:tcPr>
            <w:tcW w:w="2966" w:type="dxa"/>
          </w:tcPr>
          <w:p w:rsidR="0022548E" w:rsidRDefault="007F4941" w:rsidP="00E04649">
            <w:pPr>
              <w:jc w:val="center"/>
              <w:rPr>
                <w:rFonts w:ascii="Verdana" w:hAnsi="Verdana"/>
                <w:sz w:val="24"/>
                <w:szCs w:val="24"/>
              </w:rPr>
            </w:pPr>
            <w:r>
              <w:rPr>
                <w:rFonts w:ascii="Verdana" w:hAnsi="Verdana"/>
                <w:sz w:val="24"/>
                <w:szCs w:val="24"/>
              </w:rPr>
              <w:t>4</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2008</w:t>
            </w:r>
          </w:p>
        </w:tc>
        <w:tc>
          <w:tcPr>
            <w:tcW w:w="3369" w:type="dxa"/>
          </w:tcPr>
          <w:p w:rsidR="0022548E" w:rsidRDefault="00922C43" w:rsidP="00E04649">
            <w:pPr>
              <w:jc w:val="center"/>
              <w:rPr>
                <w:rFonts w:ascii="Verdana" w:hAnsi="Verdana"/>
                <w:sz w:val="24"/>
                <w:szCs w:val="24"/>
              </w:rPr>
            </w:pPr>
            <w:r>
              <w:rPr>
                <w:rFonts w:ascii="Verdana" w:hAnsi="Verdana"/>
                <w:sz w:val="24"/>
                <w:szCs w:val="24"/>
              </w:rPr>
              <w:t>12</w:t>
            </w:r>
          </w:p>
        </w:tc>
        <w:tc>
          <w:tcPr>
            <w:tcW w:w="2966" w:type="dxa"/>
          </w:tcPr>
          <w:p w:rsidR="0022548E" w:rsidRDefault="003359B2" w:rsidP="00E04649">
            <w:pPr>
              <w:jc w:val="center"/>
              <w:rPr>
                <w:rFonts w:ascii="Verdana" w:hAnsi="Verdana"/>
                <w:sz w:val="24"/>
                <w:szCs w:val="24"/>
              </w:rPr>
            </w:pPr>
            <w:r>
              <w:rPr>
                <w:rFonts w:ascii="Verdana" w:hAnsi="Verdana"/>
                <w:sz w:val="24"/>
                <w:szCs w:val="24"/>
              </w:rPr>
              <w:t>2</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2007</w:t>
            </w:r>
          </w:p>
        </w:tc>
        <w:tc>
          <w:tcPr>
            <w:tcW w:w="3369" w:type="dxa"/>
          </w:tcPr>
          <w:p w:rsidR="0022548E" w:rsidRDefault="00586DD2" w:rsidP="00E04649">
            <w:pPr>
              <w:jc w:val="center"/>
              <w:rPr>
                <w:rFonts w:ascii="Verdana" w:hAnsi="Verdana"/>
                <w:sz w:val="24"/>
                <w:szCs w:val="24"/>
              </w:rPr>
            </w:pPr>
            <w:r>
              <w:rPr>
                <w:rFonts w:ascii="Verdana" w:hAnsi="Verdana"/>
                <w:sz w:val="24"/>
                <w:szCs w:val="24"/>
              </w:rPr>
              <w:t>8</w:t>
            </w:r>
          </w:p>
        </w:tc>
        <w:tc>
          <w:tcPr>
            <w:tcW w:w="2966" w:type="dxa"/>
          </w:tcPr>
          <w:p w:rsidR="0022548E" w:rsidRDefault="00586DD2" w:rsidP="00E04649">
            <w:pPr>
              <w:jc w:val="center"/>
              <w:rPr>
                <w:rFonts w:ascii="Verdana" w:hAnsi="Verdana"/>
                <w:sz w:val="24"/>
                <w:szCs w:val="24"/>
              </w:rPr>
            </w:pPr>
            <w:r>
              <w:rPr>
                <w:rFonts w:ascii="Verdana" w:hAnsi="Verdana"/>
                <w:sz w:val="24"/>
                <w:szCs w:val="24"/>
              </w:rPr>
              <w:t>2</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2006</w:t>
            </w:r>
          </w:p>
        </w:tc>
        <w:tc>
          <w:tcPr>
            <w:tcW w:w="3369" w:type="dxa"/>
          </w:tcPr>
          <w:p w:rsidR="0022548E" w:rsidRDefault="00D06CAE" w:rsidP="00E04649">
            <w:pPr>
              <w:jc w:val="center"/>
              <w:rPr>
                <w:rFonts w:ascii="Verdana" w:hAnsi="Verdana"/>
                <w:sz w:val="24"/>
                <w:szCs w:val="24"/>
              </w:rPr>
            </w:pPr>
            <w:r>
              <w:rPr>
                <w:rFonts w:ascii="Verdana" w:hAnsi="Verdana"/>
                <w:sz w:val="24"/>
                <w:szCs w:val="24"/>
              </w:rPr>
              <w:t>15</w:t>
            </w:r>
          </w:p>
        </w:tc>
        <w:tc>
          <w:tcPr>
            <w:tcW w:w="2966" w:type="dxa"/>
          </w:tcPr>
          <w:p w:rsidR="0022548E" w:rsidRDefault="00D06CAE" w:rsidP="00E04649">
            <w:pPr>
              <w:jc w:val="center"/>
              <w:rPr>
                <w:rFonts w:ascii="Verdana" w:hAnsi="Verdana"/>
                <w:sz w:val="24"/>
                <w:szCs w:val="24"/>
              </w:rPr>
            </w:pPr>
            <w:r>
              <w:rPr>
                <w:rFonts w:ascii="Verdana" w:hAnsi="Verdana"/>
                <w:sz w:val="24"/>
                <w:szCs w:val="24"/>
              </w:rPr>
              <w:t>2</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2005</w:t>
            </w:r>
          </w:p>
        </w:tc>
        <w:tc>
          <w:tcPr>
            <w:tcW w:w="3369" w:type="dxa"/>
          </w:tcPr>
          <w:p w:rsidR="0022548E" w:rsidRDefault="0072365E" w:rsidP="00E04649">
            <w:pPr>
              <w:jc w:val="center"/>
              <w:rPr>
                <w:rFonts w:ascii="Verdana" w:hAnsi="Verdana"/>
                <w:sz w:val="24"/>
                <w:szCs w:val="24"/>
              </w:rPr>
            </w:pPr>
            <w:r>
              <w:rPr>
                <w:rFonts w:ascii="Verdana" w:hAnsi="Verdana"/>
                <w:sz w:val="24"/>
                <w:szCs w:val="24"/>
              </w:rPr>
              <w:t>11</w:t>
            </w:r>
          </w:p>
        </w:tc>
        <w:tc>
          <w:tcPr>
            <w:tcW w:w="2966" w:type="dxa"/>
          </w:tcPr>
          <w:p w:rsidR="0022548E" w:rsidRDefault="0072365E" w:rsidP="00E04649">
            <w:pPr>
              <w:jc w:val="center"/>
              <w:rPr>
                <w:rFonts w:ascii="Verdana" w:hAnsi="Verdana"/>
                <w:sz w:val="24"/>
                <w:szCs w:val="24"/>
              </w:rPr>
            </w:pPr>
            <w:r>
              <w:rPr>
                <w:rFonts w:ascii="Verdana" w:hAnsi="Verdana"/>
                <w:sz w:val="24"/>
                <w:szCs w:val="24"/>
              </w:rPr>
              <w:t>2</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2004</w:t>
            </w:r>
          </w:p>
        </w:tc>
        <w:tc>
          <w:tcPr>
            <w:tcW w:w="3369" w:type="dxa"/>
          </w:tcPr>
          <w:p w:rsidR="0022548E" w:rsidRDefault="00B24E37" w:rsidP="00E04649">
            <w:pPr>
              <w:jc w:val="center"/>
              <w:rPr>
                <w:rFonts w:ascii="Verdana" w:hAnsi="Verdana"/>
                <w:sz w:val="24"/>
                <w:szCs w:val="24"/>
              </w:rPr>
            </w:pPr>
            <w:r>
              <w:rPr>
                <w:rFonts w:ascii="Verdana" w:hAnsi="Verdana"/>
                <w:sz w:val="24"/>
                <w:szCs w:val="24"/>
              </w:rPr>
              <w:t>19</w:t>
            </w:r>
          </w:p>
        </w:tc>
        <w:tc>
          <w:tcPr>
            <w:tcW w:w="2966" w:type="dxa"/>
          </w:tcPr>
          <w:p w:rsidR="0022548E" w:rsidRDefault="00B24E37" w:rsidP="00E04649">
            <w:pPr>
              <w:jc w:val="center"/>
              <w:rPr>
                <w:rFonts w:ascii="Verdana" w:hAnsi="Verdana"/>
                <w:sz w:val="24"/>
                <w:szCs w:val="24"/>
              </w:rPr>
            </w:pPr>
            <w:r>
              <w:rPr>
                <w:rFonts w:ascii="Verdana" w:hAnsi="Verdana"/>
                <w:sz w:val="24"/>
                <w:szCs w:val="24"/>
              </w:rPr>
              <w:t>1</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2003</w:t>
            </w:r>
          </w:p>
        </w:tc>
        <w:tc>
          <w:tcPr>
            <w:tcW w:w="3369" w:type="dxa"/>
          </w:tcPr>
          <w:p w:rsidR="0022548E" w:rsidRDefault="00AB3E3F" w:rsidP="00E04649">
            <w:pPr>
              <w:jc w:val="center"/>
              <w:rPr>
                <w:rFonts w:ascii="Verdana" w:hAnsi="Verdana"/>
                <w:sz w:val="24"/>
                <w:szCs w:val="24"/>
              </w:rPr>
            </w:pPr>
            <w:r>
              <w:rPr>
                <w:rFonts w:ascii="Verdana" w:hAnsi="Verdana"/>
                <w:sz w:val="24"/>
                <w:szCs w:val="24"/>
              </w:rPr>
              <w:t>9</w:t>
            </w:r>
          </w:p>
        </w:tc>
        <w:tc>
          <w:tcPr>
            <w:tcW w:w="2966" w:type="dxa"/>
          </w:tcPr>
          <w:p w:rsidR="0022548E" w:rsidRDefault="00AB3E3F" w:rsidP="00E04649">
            <w:pPr>
              <w:jc w:val="center"/>
              <w:rPr>
                <w:rFonts w:ascii="Verdana" w:hAnsi="Verdana"/>
                <w:sz w:val="24"/>
                <w:szCs w:val="24"/>
              </w:rPr>
            </w:pPr>
            <w:r>
              <w:rPr>
                <w:rFonts w:ascii="Verdana" w:hAnsi="Verdana"/>
                <w:sz w:val="24"/>
                <w:szCs w:val="24"/>
              </w:rPr>
              <w:t>0</w:t>
            </w:r>
          </w:p>
        </w:tc>
      </w:tr>
      <w:tr w:rsidR="0022548E" w:rsidTr="00E04649">
        <w:tc>
          <w:tcPr>
            <w:tcW w:w="3241" w:type="dxa"/>
          </w:tcPr>
          <w:p w:rsidR="0022548E" w:rsidRDefault="0022548E" w:rsidP="00E04649">
            <w:pPr>
              <w:jc w:val="center"/>
              <w:rPr>
                <w:rFonts w:ascii="Verdana" w:hAnsi="Verdana"/>
                <w:sz w:val="24"/>
                <w:szCs w:val="24"/>
              </w:rPr>
            </w:pPr>
            <w:r>
              <w:rPr>
                <w:rFonts w:ascii="Verdana" w:hAnsi="Verdana"/>
                <w:sz w:val="24"/>
                <w:szCs w:val="24"/>
              </w:rPr>
              <w:t>2002</w:t>
            </w:r>
          </w:p>
        </w:tc>
        <w:tc>
          <w:tcPr>
            <w:tcW w:w="3369" w:type="dxa"/>
          </w:tcPr>
          <w:p w:rsidR="0022548E" w:rsidRDefault="00125FD8" w:rsidP="00E04649">
            <w:pPr>
              <w:jc w:val="center"/>
              <w:rPr>
                <w:rFonts w:ascii="Verdana" w:hAnsi="Verdana"/>
                <w:sz w:val="24"/>
                <w:szCs w:val="24"/>
              </w:rPr>
            </w:pPr>
            <w:r>
              <w:rPr>
                <w:rFonts w:ascii="Verdana" w:hAnsi="Verdana"/>
                <w:sz w:val="24"/>
                <w:szCs w:val="24"/>
              </w:rPr>
              <w:t>0</w:t>
            </w:r>
          </w:p>
        </w:tc>
        <w:tc>
          <w:tcPr>
            <w:tcW w:w="2966" w:type="dxa"/>
          </w:tcPr>
          <w:p w:rsidR="0022548E" w:rsidRDefault="00125FD8" w:rsidP="00E04649">
            <w:pPr>
              <w:jc w:val="center"/>
              <w:rPr>
                <w:rFonts w:ascii="Verdana" w:hAnsi="Verdana"/>
                <w:sz w:val="24"/>
                <w:szCs w:val="24"/>
              </w:rPr>
            </w:pPr>
            <w:r>
              <w:rPr>
                <w:rFonts w:ascii="Verdana" w:hAnsi="Verdana"/>
                <w:sz w:val="24"/>
                <w:szCs w:val="24"/>
              </w:rPr>
              <w:t>0</w:t>
            </w:r>
          </w:p>
        </w:tc>
      </w:tr>
      <w:tr w:rsidR="0022548E" w:rsidTr="00E04649">
        <w:tc>
          <w:tcPr>
            <w:tcW w:w="3241" w:type="dxa"/>
          </w:tcPr>
          <w:p w:rsidR="0022548E" w:rsidRDefault="0022548E" w:rsidP="00E04649">
            <w:pPr>
              <w:jc w:val="center"/>
              <w:rPr>
                <w:rFonts w:ascii="Verdana" w:hAnsi="Verdana"/>
                <w:sz w:val="24"/>
                <w:szCs w:val="24"/>
              </w:rPr>
            </w:pPr>
          </w:p>
        </w:tc>
        <w:tc>
          <w:tcPr>
            <w:tcW w:w="3369" w:type="dxa"/>
          </w:tcPr>
          <w:p w:rsidR="0022548E" w:rsidRDefault="0022548E" w:rsidP="00E04649">
            <w:pPr>
              <w:jc w:val="center"/>
              <w:rPr>
                <w:rFonts w:ascii="Verdana" w:hAnsi="Verdana"/>
                <w:sz w:val="24"/>
                <w:szCs w:val="24"/>
              </w:rPr>
            </w:pPr>
          </w:p>
        </w:tc>
        <w:tc>
          <w:tcPr>
            <w:tcW w:w="2966" w:type="dxa"/>
          </w:tcPr>
          <w:p w:rsidR="0022548E" w:rsidRDefault="0022548E" w:rsidP="00E04649">
            <w:pPr>
              <w:jc w:val="center"/>
              <w:rPr>
                <w:rFonts w:ascii="Verdana" w:hAnsi="Verdana"/>
                <w:sz w:val="24"/>
                <w:szCs w:val="24"/>
              </w:rPr>
            </w:pPr>
          </w:p>
        </w:tc>
      </w:tr>
      <w:tr w:rsidR="0022548E" w:rsidTr="00E04649">
        <w:tc>
          <w:tcPr>
            <w:tcW w:w="3241" w:type="dxa"/>
          </w:tcPr>
          <w:p w:rsidR="0022548E" w:rsidRDefault="001220FF" w:rsidP="00E04649">
            <w:pPr>
              <w:jc w:val="center"/>
              <w:rPr>
                <w:rFonts w:ascii="Verdana" w:hAnsi="Verdana"/>
                <w:sz w:val="24"/>
                <w:szCs w:val="24"/>
              </w:rPr>
            </w:pPr>
            <w:r>
              <w:rPr>
                <w:rFonts w:ascii="Verdana" w:hAnsi="Verdana"/>
                <w:sz w:val="24"/>
                <w:szCs w:val="24"/>
              </w:rPr>
              <w:t>17 Fiscal Years</w:t>
            </w:r>
          </w:p>
        </w:tc>
        <w:tc>
          <w:tcPr>
            <w:tcW w:w="3369" w:type="dxa"/>
          </w:tcPr>
          <w:p w:rsidR="0022548E" w:rsidRDefault="006769F4" w:rsidP="001220FF">
            <w:pPr>
              <w:jc w:val="center"/>
              <w:rPr>
                <w:rFonts w:ascii="Verdana" w:hAnsi="Verdana"/>
                <w:sz w:val="24"/>
                <w:szCs w:val="24"/>
              </w:rPr>
            </w:pPr>
            <w:r>
              <w:rPr>
                <w:rFonts w:ascii="Verdana" w:hAnsi="Verdana"/>
                <w:sz w:val="24"/>
                <w:szCs w:val="24"/>
              </w:rPr>
              <w:t>166</w:t>
            </w:r>
            <w:r w:rsidR="001220FF">
              <w:rPr>
                <w:rFonts w:ascii="Verdana" w:hAnsi="Verdana"/>
                <w:sz w:val="24"/>
                <w:szCs w:val="24"/>
              </w:rPr>
              <w:t xml:space="preserve"> total</w:t>
            </w:r>
            <w:r>
              <w:rPr>
                <w:rFonts w:ascii="Verdana" w:hAnsi="Verdana"/>
                <w:sz w:val="24"/>
                <w:szCs w:val="24"/>
              </w:rPr>
              <w:t xml:space="preserve"> </w:t>
            </w:r>
            <w:r w:rsidR="001220FF">
              <w:rPr>
                <w:rFonts w:ascii="Verdana" w:hAnsi="Verdana"/>
                <w:sz w:val="24"/>
                <w:szCs w:val="24"/>
              </w:rPr>
              <w:t>(</w:t>
            </w:r>
            <w:r>
              <w:rPr>
                <w:rFonts w:ascii="Verdana" w:hAnsi="Verdana"/>
                <w:sz w:val="24"/>
                <w:szCs w:val="24"/>
              </w:rPr>
              <w:t>10</w:t>
            </w:r>
            <w:r w:rsidR="001220FF">
              <w:rPr>
                <w:rFonts w:ascii="Verdana" w:hAnsi="Verdana"/>
                <w:sz w:val="24"/>
                <w:szCs w:val="24"/>
              </w:rPr>
              <w:t xml:space="preserve"> average)</w:t>
            </w:r>
          </w:p>
        </w:tc>
        <w:tc>
          <w:tcPr>
            <w:tcW w:w="2966" w:type="dxa"/>
          </w:tcPr>
          <w:p w:rsidR="0022548E" w:rsidRDefault="006769F4" w:rsidP="001220FF">
            <w:pPr>
              <w:jc w:val="center"/>
              <w:rPr>
                <w:rFonts w:ascii="Verdana" w:hAnsi="Verdana"/>
                <w:sz w:val="24"/>
                <w:szCs w:val="24"/>
              </w:rPr>
            </w:pPr>
            <w:r>
              <w:rPr>
                <w:rFonts w:ascii="Verdana" w:hAnsi="Verdana"/>
                <w:sz w:val="24"/>
                <w:szCs w:val="24"/>
              </w:rPr>
              <w:t>19</w:t>
            </w:r>
            <w:r w:rsidR="001220FF">
              <w:rPr>
                <w:rFonts w:ascii="Verdana" w:hAnsi="Verdana"/>
                <w:sz w:val="24"/>
                <w:szCs w:val="24"/>
              </w:rPr>
              <w:t xml:space="preserve"> total (1 average</w:t>
            </w:r>
            <w:r>
              <w:rPr>
                <w:rFonts w:ascii="Verdana" w:hAnsi="Verdana"/>
                <w:sz w:val="24"/>
                <w:szCs w:val="24"/>
              </w:rPr>
              <w:t>)</w:t>
            </w:r>
          </w:p>
        </w:tc>
      </w:tr>
    </w:tbl>
    <w:p w:rsidR="00A81797" w:rsidRDefault="00A81797" w:rsidP="00A81797">
      <w:pPr>
        <w:rPr>
          <w:rFonts w:ascii="Verdana" w:hAnsi="Verdana"/>
          <w:sz w:val="24"/>
          <w:szCs w:val="24"/>
        </w:rPr>
      </w:pPr>
    </w:p>
    <w:p w:rsidR="00C40B5D" w:rsidRDefault="00A81797" w:rsidP="00A81797">
      <w:pPr>
        <w:rPr>
          <w:rFonts w:ascii="Verdana" w:hAnsi="Verdana"/>
          <w:sz w:val="24"/>
          <w:szCs w:val="24"/>
        </w:rPr>
      </w:pPr>
      <w:r>
        <w:rPr>
          <w:rFonts w:ascii="Verdana" w:hAnsi="Verdana"/>
          <w:sz w:val="24"/>
          <w:szCs w:val="24"/>
        </w:rPr>
        <w:t xml:space="preserve">Table 2 is set up in a manner similar to Table 1.  The difference is that it lists the numbers of </w:t>
      </w:r>
      <w:r w:rsidR="00712192">
        <w:rPr>
          <w:rFonts w:ascii="Verdana" w:hAnsi="Verdana"/>
          <w:sz w:val="24"/>
          <w:szCs w:val="24"/>
        </w:rPr>
        <w:t xml:space="preserve">the </w:t>
      </w:r>
      <w:r w:rsidR="00A67FFC">
        <w:rPr>
          <w:rFonts w:ascii="Verdana" w:hAnsi="Verdana"/>
          <w:sz w:val="24"/>
          <w:szCs w:val="24"/>
        </w:rPr>
        <w:t>sections</w:t>
      </w:r>
      <w:r>
        <w:rPr>
          <w:rFonts w:ascii="Verdana" w:hAnsi="Verdana"/>
          <w:sz w:val="24"/>
          <w:szCs w:val="24"/>
        </w:rPr>
        <w:t xml:space="preserve"> of legislation that I found in Titles, other than Title VIII</w:t>
      </w:r>
      <w:r w:rsidR="00E005FD">
        <w:rPr>
          <w:rFonts w:ascii="Verdana" w:hAnsi="Verdana"/>
          <w:sz w:val="24"/>
          <w:szCs w:val="24"/>
        </w:rPr>
        <w:t xml:space="preserve"> of the NDAAs</w:t>
      </w:r>
      <w:r>
        <w:rPr>
          <w:rFonts w:ascii="Verdana" w:hAnsi="Verdana"/>
          <w:sz w:val="24"/>
          <w:szCs w:val="24"/>
        </w:rPr>
        <w:t>.  If we add th</w:t>
      </w:r>
      <w:r w:rsidR="00C40B5D">
        <w:rPr>
          <w:rFonts w:ascii="Verdana" w:hAnsi="Verdana"/>
          <w:sz w:val="24"/>
          <w:szCs w:val="24"/>
        </w:rPr>
        <w:t>e</w:t>
      </w:r>
      <w:r>
        <w:rPr>
          <w:rFonts w:ascii="Verdana" w:hAnsi="Verdana"/>
          <w:sz w:val="24"/>
          <w:szCs w:val="24"/>
        </w:rPr>
        <w:t xml:space="preserve"> 166 </w:t>
      </w:r>
      <w:r w:rsidR="003F0281">
        <w:rPr>
          <w:rFonts w:ascii="Verdana" w:hAnsi="Verdana"/>
          <w:sz w:val="24"/>
          <w:szCs w:val="24"/>
        </w:rPr>
        <w:t>pieces of</w:t>
      </w:r>
      <w:r w:rsidR="00645945">
        <w:rPr>
          <w:rFonts w:ascii="Verdana" w:hAnsi="Verdana"/>
          <w:sz w:val="24"/>
          <w:szCs w:val="24"/>
        </w:rPr>
        <w:t xml:space="preserve"> sections of</w:t>
      </w:r>
      <w:r w:rsidR="003F0281">
        <w:rPr>
          <w:rFonts w:ascii="Verdana" w:hAnsi="Verdana"/>
          <w:sz w:val="24"/>
          <w:szCs w:val="24"/>
        </w:rPr>
        <w:t xml:space="preserve"> legislation </w:t>
      </w:r>
      <w:r w:rsidR="00C40B5D">
        <w:rPr>
          <w:rFonts w:ascii="Verdana" w:hAnsi="Verdana"/>
          <w:sz w:val="24"/>
          <w:szCs w:val="24"/>
        </w:rPr>
        <w:t xml:space="preserve">in Table 2 </w:t>
      </w:r>
      <w:r>
        <w:rPr>
          <w:rFonts w:ascii="Verdana" w:hAnsi="Verdana"/>
          <w:sz w:val="24"/>
          <w:szCs w:val="24"/>
        </w:rPr>
        <w:t xml:space="preserve">to the 725 </w:t>
      </w:r>
      <w:r w:rsidR="00645945">
        <w:rPr>
          <w:rFonts w:ascii="Verdana" w:hAnsi="Verdana"/>
          <w:sz w:val="24"/>
          <w:szCs w:val="24"/>
        </w:rPr>
        <w:t xml:space="preserve">sections of </w:t>
      </w:r>
      <w:r>
        <w:rPr>
          <w:rFonts w:ascii="Verdana" w:hAnsi="Verdana"/>
          <w:sz w:val="24"/>
          <w:szCs w:val="24"/>
        </w:rPr>
        <w:t>legislation</w:t>
      </w:r>
      <w:r w:rsidR="00C40B5D">
        <w:rPr>
          <w:rFonts w:ascii="Verdana" w:hAnsi="Verdana"/>
          <w:sz w:val="24"/>
          <w:szCs w:val="24"/>
        </w:rPr>
        <w:t xml:space="preserve"> in</w:t>
      </w:r>
      <w:r w:rsidR="009A3EAC">
        <w:rPr>
          <w:rFonts w:ascii="Verdana" w:hAnsi="Verdana"/>
          <w:sz w:val="24"/>
          <w:szCs w:val="24"/>
        </w:rPr>
        <w:t xml:space="preserve"> Table 1, </w:t>
      </w:r>
      <w:r w:rsidR="00C40B5D">
        <w:rPr>
          <w:rFonts w:ascii="Verdana" w:hAnsi="Verdana"/>
          <w:sz w:val="24"/>
          <w:szCs w:val="24"/>
        </w:rPr>
        <w:t xml:space="preserve">we are up to 891 </w:t>
      </w:r>
      <w:r w:rsidR="00645945">
        <w:rPr>
          <w:rFonts w:ascii="Verdana" w:hAnsi="Verdana"/>
          <w:sz w:val="24"/>
          <w:szCs w:val="24"/>
        </w:rPr>
        <w:t>sections</w:t>
      </w:r>
      <w:r w:rsidR="00C40B5D">
        <w:rPr>
          <w:rFonts w:ascii="Verdana" w:hAnsi="Verdana"/>
          <w:sz w:val="24"/>
          <w:szCs w:val="24"/>
        </w:rPr>
        <w:t xml:space="preserve"> of legislation.</w:t>
      </w:r>
      <w:r w:rsidR="009A3EAC">
        <w:rPr>
          <w:rFonts w:ascii="Verdana" w:hAnsi="Verdana"/>
          <w:sz w:val="24"/>
          <w:szCs w:val="24"/>
        </w:rPr>
        <w:t xml:space="preserve">  Remember, that is </w:t>
      </w:r>
      <w:r w:rsidR="004A3D07">
        <w:rPr>
          <w:rFonts w:ascii="Verdana" w:hAnsi="Verdana"/>
          <w:sz w:val="24"/>
          <w:szCs w:val="24"/>
        </w:rPr>
        <w:t>the</w:t>
      </w:r>
      <w:r w:rsidR="009A3EAC">
        <w:rPr>
          <w:rFonts w:ascii="Verdana" w:hAnsi="Verdana"/>
          <w:sz w:val="24"/>
          <w:szCs w:val="24"/>
        </w:rPr>
        <w:t xml:space="preserve"> minimum.</w:t>
      </w:r>
    </w:p>
    <w:p w:rsidR="00C40B5D" w:rsidRPr="00C40B5D" w:rsidRDefault="00A96AE6" w:rsidP="00A81797">
      <w:pPr>
        <w:rPr>
          <w:rFonts w:ascii="Verdana" w:hAnsi="Verdana"/>
          <w:b/>
          <w:sz w:val="24"/>
          <w:szCs w:val="24"/>
          <w:u w:val="single"/>
        </w:rPr>
      </w:pPr>
      <w:r>
        <w:rPr>
          <w:rFonts w:ascii="Verdana" w:hAnsi="Verdana"/>
          <w:b/>
          <w:sz w:val="24"/>
          <w:szCs w:val="24"/>
          <w:u w:val="single"/>
        </w:rPr>
        <w:t>Legislative Provisions Not Adopted</w:t>
      </w:r>
    </w:p>
    <w:p w:rsidR="00694C52" w:rsidRDefault="006E77F3" w:rsidP="00694C52">
      <w:pPr>
        <w:rPr>
          <w:rFonts w:ascii="Verdana" w:hAnsi="Verdana"/>
          <w:sz w:val="24"/>
          <w:szCs w:val="24"/>
        </w:rPr>
      </w:pPr>
      <w:r>
        <w:rPr>
          <w:rFonts w:ascii="Verdana" w:hAnsi="Verdana"/>
          <w:sz w:val="24"/>
          <w:szCs w:val="24"/>
        </w:rPr>
        <w:t>I</w:t>
      </w:r>
      <w:r w:rsidR="00A96AE6">
        <w:rPr>
          <w:rFonts w:ascii="Verdana" w:hAnsi="Verdana"/>
          <w:sz w:val="24"/>
          <w:szCs w:val="24"/>
        </w:rPr>
        <w:t xml:space="preserve">f you follow my annual NDAA analysis, </w:t>
      </w:r>
      <w:r>
        <w:rPr>
          <w:rFonts w:ascii="Verdana" w:hAnsi="Verdana"/>
          <w:sz w:val="24"/>
          <w:szCs w:val="24"/>
        </w:rPr>
        <w:t xml:space="preserve">you know that </w:t>
      </w:r>
      <w:r w:rsidR="00A96AE6">
        <w:rPr>
          <w:rFonts w:ascii="Verdana" w:hAnsi="Verdana"/>
          <w:sz w:val="24"/>
          <w:szCs w:val="24"/>
        </w:rPr>
        <w:t xml:space="preserve">I use the </w:t>
      </w:r>
      <w:hyperlink r:id="rId12" w:history="1">
        <w:r w:rsidR="00A96AE6" w:rsidRPr="008E3073">
          <w:rPr>
            <w:rStyle w:val="Hyperlink"/>
            <w:rFonts w:ascii="Verdana" w:hAnsi="Verdana"/>
            <w:sz w:val="24"/>
            <w:szCs w:val="24"/>
          </w:rPr>
          <w:t>Conference Committee reports</w:t>
        </w:r>
      </w:hyperlink>
      <w:r w:rsidR="00A96AE6">
        <w:rPr>
          <w:rFonts w:ascii="Verdana" w:hAnsi="Verdana"/>
          <w:sz w:val="24"/>
          <w:szCs w:val="24"/>
        </w:rPr>
        <w:t xml:space="preserve"> to provide </w:t>
      </w:r>
      <w:r>
        <w:rPr>
          <w:rFonts w:ascii="Verdana" w:hAnsi="Verdana"/>
          <w:sz w:val="24"/>
          <w:szCs w:val="24"/>
        </w:rPr>
        <w:t>an</w:t>
      </w:r>
      <w:r w:rsidR="00A96AE6">
        <w:rPr>
          <w:rFonts w:ascii="Verdana" w:hAnsi="Verdana"/>
          <w:sz w:val="24"/>
          <w:szCs w:val="24"/>
        </w:rPr>
        <w:t xml:space="preserve"> NDAA's legislative history.  </w:t>
      </w:r>
      <w:r w:rsidR="00694C52">
        <w:rPr>
          <w:rFonts w:ascii="Verdana" w:hAnsi="Verdana"/>
          <w:sz w:val="24"/>
          <w:szCs w:val="24"/>
        </w:rPr>
        <w:t xml:space="preserve">The legislative history in the Conference Reports are in the part called:  </w:t>
      </w:r>
      <w:r w:rsidR="00694C52" w:rsidRPr="00D8041C">
        <w:rPr>
          <w:rFonts w:ascii="Verdana" w:hAnsi="Verdana"/>
          <w:i/>
          <w:sz w:val="24"/>
          <w:szCs w:val="24"/>
        </w:rPr>
        <w:t xml:space="preserve">Joint Explanatory </w:t>
      </w:r>
      <w:r w:rsidR="00694C52" w:rsidRPr="00D8041C">
        <w:rPr>
          <w:rFonts w:ascii="Verdana" w:hAnsi="Verdana"/>
          <w:i/>
          <w:sz w:val="24"/>
          <w:szCs w:val="24"/>
        </w:rPr>
        <w:lastRenderedPageBreak/>
        <w:t>Statement of the Committee on Conference</w:t>
      </w:r>
      <w:r w:rsidR="00694C52">
        <w:rPr>
          <w:rFonts w:ascii="Verdana" w:hAnsi="Verdana"/>
          <w:sz w:val="24"/>
          <w:szCs w:val="24"/>
        </w:rPr>
        <w:t xml:space="preserve"> (Statement).  It may differ in name from year to year but it</w:t>
      </w:r>
      <w:r w:rsidR="006338C2">
        <w:rPr>
          <w:rFonts w:ascii="Verdana" w:hAnsi="Verdana"/>
          <w:sz w:val="24"/>
          <w:szCs w:val="24"/>
        </w:rPr>
        <w:t xml:space="preserve"> always</w:t>
      </w:r>
      <w:r w:rsidR="00694C52">
        <w:rPr>
          <w:rFonts w:ascii="Verdana" w:hAnsi="Verdana"/>
          <w:sz w:val="24"/>
          <w:szCs w:val="24"/>
        </w:rPr>
        <w:t xml:space="preserve"> will be very similar.</w:t>
      </w:r>
    </w:p>
    <w:p w:rsidR="00712192" w:rsidRDefault="00694C52" w:rsidP="00A81797">
      <w:pPr>
        <w:rPr>
          <w:rFonts w:ascii="Verdana" w:hAnsi="Verdana"/>
          <w:sz w:val="24"/>
          <w:szCs w:val="24"/>
        </w:rPr>
      </w:pPr>
      <w:r>
        <w:rPr>
          <w:rFonts w:ascii="Verdana" w:hAnsi="Verdana"/>
          <w:sz w:val="24"/>
          <w:szCs w:val="24"/>
        </w:rPr>
        <w:t>Each year</w:t>
      </w:r>
      <w:r w:rsidR="00A67FFC">
        <w:rPr>
          <w:rFonts w:ascii="Verdana" w:hAnsi="Verdana"/>
          <w:sz w:val="24"/>
          <w:szCs w:val="24"/>
        </w:rPr>
        <w:t>, if I can find them,</w:t>
      </w:r>
      <w:r>
        <w:rPr>
          <w:rFonts w:ascii="Verdana" w:hAnsi="Verdana"/>
          <w:sz w:val="24"/>
          <w:szCs w:val="24"/>
        </w:rPr>
        <w:t xml:space="preserve"> I</w:t>
      </w:r>
      <w:r w:rsidR="006E77F3">
        <w:rPr>
          <w:rFonts w:ascii="Verdana" w:hAnsi="Verdana"/>
          <w:sz w:val="24"/>
          <w:szCs w:val="24"/>
        </w:rPr>
        <w:t xml:space="preserve"> try to add the </w:t>
      </w:r>
      <w:r w:rsidR="00712192">
        <w:rPr>
          <w:rFonts w:ascii="Verdana" w:hAnsi="Verdana"/>
          <w:sz w:val="24"/>
          <w:szCs w:val="24"/>
        </w:rPr>
        <w:t>Legislative Proposals Not Adopted (LPNA) at the end of each fiscal year's Title VIII</w:t>
      </w:r>
      <w:r w:rsidR="00A67FFC">
        <w:rPr>
          <w:rFonts w:ascii="Verdana" w:hAnsi="Verdana"/>
          <w:sz w:val="24"/>
          <w:szCs w:val="24"/>
        </w:rPr>
        <w:t>.  My purpose is to show you what section</w:t>
      </w:r>
      <w:r w:rsidR="00972B65">
        <w:rPr>
          <w:rFonts w:ascii="Verdana" w:hAnsi="Verdana"/>
          <w:sz w:val="24"/>
          <w:szCs w:val="24"/>
        </w:rPr>
        <w:t>s</w:t>
      </w:r>
      <w:r w:rsidR="00A67FFC">
        <w:rPr>
          <w:rFonts w:ascii="Verdana" w:hAnsi="Verdana"/>
          <w:sz w:val="24"/>
          <w:szCs w:val="24"/>
        </w:rPr>
        <w:t xml:space="preserve"> were not </w:t>
      </w:r>
      <w:r w:rsidR="00EF5743">
        <w:rPr>
          <w:rFonts w:ascii="Verdana" w:hAnsi="Verdana"/>
          <w:sz w:val="24"/>
          <w:szCs w:val="24"/>
        </w:rPr>
        <w:t xml:space="preserve">approved by the Conference Committee and not </w:t>
      </w:r>
      <w:r w:rsidR="00972B65">
        <w:rPr>
          <w:rFonts w:ascii="Verdana" w:hAnsi="Verdana"/>
          <w:sz w:val="24"/>
          <w:szCs w:val="24"/>
        </w:rPr>
        <w:t>passed by Congress</w:t>
      </w:r>
      <w:r w:rsidR="00A67FFC">
        <w:rPr>
          <w:rFonts w:ascii="Verdana" w:hAnsi="Verdana"/>
          <w:sz w:val="24"/>
          <w:szCs w:val="24"/>
        </w:rPr>
        <w:t xml:space="preserve">.  </w:t>
      </w:r>
      <w:r w:rsidR="00712192">
        <w:rPr>
          <w:rFonts w:ascii="Verdana" w:hAnsi="Verdana"/>
          <w:sz w:val="24"/>
          <w:szCs w:val="24"/>
        </w:rPr>
        <w:t xml:space="preserve">LPNAs are </w:t>
      </w:r>
      <w:r w:rsidR="006E77F3">
        <w:rPr>
          <w:rFonts w:ascii="Verdana" w:hAnsi="Verdana"/>
          <w:sz w:val="24"/>
          <w:szCs w:val="24"/>
        </w:rPr>
        <w:t>just what they sound like--</w:t>
      </w:r>
      <w:r w:rsidR="00712192">
        <w:rPr>
          <w:rFonts w:ascii="Verdana" w:hAnsi="Verdana"/>
          <w:sz w:val="24"/>
          <w:szCs w:val="24"/>
        </w:rPr>
        <w:t xml:space="preserve">the sections of legislation that the </w:t>
      </w:r>
      <w:r w:rsidR="006338C2">
        <w:rPr>
          <w:rFonts w:ascii="Verdana" w:hAnsi="Verdana"/>
          <w:sz w:val="24"/>
          <w:szCs w:val="24"/>
        </w:rPr>
        <w:t>C</w:t>
      </w:r>
      <w:r w:rsidR="00712192">
        <w:rPr>
          <w:rFonts w:ascii="Verdana" w:hAnsi="Verdana"/>
          <w:sz w:val="24"/>
          <w:szCs w:val="24"/>
        </w:rPr>
        <w:t xml:space="preserve">onference </w:t>
      </w:r>
      <w:r w:rsidR="006338C2">
        <w:rPr>
          <w:rFonts w:ascii="Verdana" w:hAnsi="Verdana"/>
          <w:sz w:val="24"/>
          <w:szCs w:val="24"/>
        </w:rPr>
        <w:t>C</w:t>
      </w:r>
      <w:r w:rsidR="00712192">
        <w:rPr>
          <w:rFonts w:ascii="Verdana" w:hAnsi="Verdana"/>
          <w:sz w:val="24"/>
          <w:szCs w:val="24"/>
        </w:rPr>
        <w:t>ommittee delete</w:t>
      </w:r>
      <w:r w:rsidR="00A96AE6">
        <w:rPr>
          <w:rFonts w:ascii="Verdana" w:hAnsi="Verdana"/>
          <w:sz w:val="24"/>
          <w:szCs w:val="24"/>
        </w:rPr>
        <w:t>d</w:t>
      </w:r>
      <w:r w:rsidR="00712192">
        <w:rPr>
          <w:rFonts w:ascii="Verdana" w:hAnsi="Verdana"/>
          <w:sz w:val="24"/>
          <w:szCs w:val="24"/>
        </w:rPr>
        <w:t xml:space="preserve"> from further consideration.  That sounds simple enough; </w:t>
      </w:r>
      <w:r w:rsidR="00A96AE6">
        <w:rPr>
          <w:rFonts w:ascii="Verdana" w:hAnsi="Verdana"/>
          <w:sz w:val="24"/>
          <w:szCs w:val="24"/>
        </w:rPr>
        <w:t>deleted is deleted</w:t>
      </w:r>
      <w:r w:rsidR="00324A17">
        <w:rPr>
          <w:rFonts w:ascii="Verdana" w:hAnsi="Verdana"/>
          <w:sz w:val="24"/>
          <w:szCs w:val="24"/>
        </w:rPr>
        <w:t>, dead is dead</w:t>
      </w:r>
      <w:r w:rsidR="00712192">
        <w:rPr>
          <w:rFonts w:ascii="Verdana" w:hAnsi="Verdana"/>
          <w:sz w:val="24"/>
          <w:szCs w:val="24"/>
        </w:rPr>
        <w:t>.  Well not quite.</w:t>
      </w:r>
      <w:r w:rsidR="00A67FFC">
        <w:rPr>
          <w:rFonts w:ascii="Verdana" w:hAnsi="Verdana"/>
          <w:sz w:val="24"/>
          <w:szCs w:val="24"/>
        </w:rPr>
        <w:t xml:space="preserve">  Think of</w:t>
      </w:r>
      <w:r w:rsidR="00972B65">
        <w:rPr>
          <w:rFonts w:ascii="Verdana" w:hAnsi="Verdana"/>
          <w:sz w:val="24"/>
          <w:szCs w:val="24"/>
        </w:rPr>
        <w:t xml:space="preserve"> LPNAs </w:t>
      </w:r>
      <w:r w:rsidR="00A67FFC">
        <w:rPr>
          <w:rFonts w:ascii="Verdana" w:hAnsi="Verdana"/>
          <w:sz w:val="24"/>
          <w:szCs w:val="24"/>
        </w:rPr>
        <w:t xml:space="preserve">as </w:t>
      </w:r>
      <w:r w:rsidR="00972B65">
        <w:rPr>
          <w:rFonts w:ascii="Verdana" w:hAnsi="Verdana"/>
          <w:sz w:val="24"/>
          <w:szCs w:val="24"/>
        </w:rPr>
        <w:t xml:space="preserve">potential </w:t>
      </w:r>
      <w:r w:rsidR="00A67FFC">
        <w:rPr>
          <w:rFonts w:ascii="Verdana" w:hAnsi="Verdana"/>
          <w:sz w:val="24"/>
          <w:szCs w:val="24"/>
        </w:rPr>
        <w:t>zombie legislation.  They die in conference but no one lopped off their head</w:t>
      </w:r>
      <w:r w:rsidR="00324A17">
        <w:rPr>
          <w:rFonts w:ascii="Verdana" w:hAnsi="Verdana"/>
          <w:sz w:val="24"/>
          <w:szCs w:val="24"/>
        </w:rPr>
        <w:t xml:space="preserve"> to keep them down</w:t>
      </w:r>
      <w:r w:rsidR="00A67FFC">
        <w:rPr>
          <w:rFonts w:ascii="Verdana" w:hAnsi="Verdana"/>
          <w:sz w:val="24"/>
          <w:szCs w:val="24"/>
        </w:rPr>
        <w:t>.</w:t>
      </w:r>
      <w:r w:rsidR="00972B65">
        <w:rPr>
          <w:rFonts w:ascii="Verdana" w:hAnsi="Verdana"/>
          <w:sz w:val="24"/>
          <w:szCs w:val="24"/>
        </w:rPr>
        <w:t xml:space="preserve">  </w:t>
      </w:r>
      <w:r w:rsidR="006338C2">
        <w:rPr>
          <w:rFonts w:ascii="Verdana" w:hAnsi="Verdana"/>
          <w:sz w:val="24"/>
          <w:szCs w:val="24"/>
        </w:rPr>
        <w:t xml:space="preserve">They have to be </w:t>
      </w:r>
      <w:r w:rsidR="00972B65">
        <w:rPr>
          <w:rFonts w:ascii="Verdana" w:hAnsi="Verdana"/>
          <w:sz w:val="24"/>
          <w:szCs w:val="24"/>
        </w:rPr>
        <w:t>kick</w:t>
      </w:r>
      <w:r w:rsidR="006338C2">
        <w:rPr>
          <w:rFonts w:ascii="Verdana" w:hAnsi="Verdana"/>
          <w:sz w:val="24"/>
          <w:szCs w:val="24"/>
        </w:rPr>
        <w:t xml:space="preserve">ed </w:t>
      </w:r>
      <w:r w:rsidR="00972B65">
        <w:rPr>
          <w:rFonts w:ascii="Verdana" w:hAnsi="Verdana"/>
          <w:sz w:val="24"/>
          <w:szCs w:val="24"/>
        </w:rPr>
        <w:t>bit to see if they</w:t>
      </w:r>
      <w:r w:rsidR="00BA3E48">
        <w:rPr>
          <w:rFonts w:ascii="Verdana" w:hAnsi="Verdana"/>
          <w:sz w:val="24"/>
          <w:szCs w:val="24"/>
        </w:rPr>
        <w:t xml:space="preserve"> really</w:t>
      </w:r>
      <w:r w:rsidR="00972B65">
        <w:rPr>
          <w:rFonts w:ascii="Verdana" w:hAnsi="Verdana"/>
          <w:sz w:val="24"/>
          <w:szCs w:val="24"/>
        </w:rPr>
        <w:t xml:space="preserve"> are dead or not.  </w:t>
      </w:r>
      <w:r w:rsidR="009A3EAC">
        <w:rPr>
          <w:rFonts w:ascii="Verdana" w:hAnsi="Verdana"/>
          <w:sz w:val="24"/>
          <w:szCs w:val="24"/>
        </w:rPr>
        <w:t xml:space="preserve">Since I am </w:t>
      </w:r>
      <w:r w:rsidR="00972B65">
        <w:rPr>
          <w:rFonts w:ascii="Verdana" w:hAnsi="Verdana"/>
          <w:sz w:val="24"/>
          <w:szCs w:val="24"/>
        </w:rPr>
        <w:t xml:space="preserve">experienced </w:t>
      </w:r>
      <w:r w:rsidR="00324A17">
        <w:rPr>
          <w:rFonts w:ascii="Verdana" w:hAnsi="Verdana"/>
          <w:sz w:val="24"/>
          <w:szCs w:val="24"/>
        </w:rPr>
        <w:t>with</w:t>
      </w:r>
      <w:r w:rsidR="00972B65">
        <w:rPr>
          <w:rFonts w:ascii="Verdana" w:hAnsi="Verdana"/>
          <w:sz w:val="24"/>
          <w:szCs w:val="24"/>
        </w:rPr>
        <w:t xml:space="preserve"> zombie legislation</w:t>
      </w:r>
      <w:r w:rsidR="00F556D3">
        <w:rPr>
          <w:rFonts w:ascii="Verdana" w:hAnsi="Verdana"/>
          <w:sz w:val="24"/>
          <w:szCs w:val="24"/>
        </w:rPr>
        <w:t xml:space="preserve">, </w:t>
      </w:r>
      <w:r w:rsidR="00972B65">
        <w:rPr>
          <w:rFonts w:ascii="Verdana" w:hAnsi="Verdana"/>
          <w:sz w:val="24"/>
          <w:szCs w:val="24"/>
        </w:rPr>
        <w:t xml:space="preserve">I will show you how to </w:t>
      </w:r>
      <w:r w:rsidR="00BA3E48">
        <w:rPr>
          <w:rFonts w:ascii="Verdana" w:hAnsi="Verdana"/>
          <w:sz w:val="24"/>
          <w:szCs w:val="24"/>
        </w:rPr>
        <w:t xml:space="preserve">identify </w:t>
      </w:r>
      <w:r w:rsidR="00972B65">
        <w:rPr>
          <w:rFonts w:ascii="Verdana" w:hAnsi="Verdana"/>
          <w:sz w:val="24"/>
          <w:szCs w:val="24"/>
        </w:rPr>
        <w:t>if they are dead or not.</w:t>
      </w:r>
    </w:p>
    <w:p w:rsidR="00D8041C" w:rsidRDefault="00694C52" w:rsidP="00A81797">
      <w:pPr>
        <w:rPr>
          <w:rFonts w:ascii="Verdana" w:hAnsi="Verdana"/>
          <w:sz w:val="24"/>
          <w:szCs w:val="24"/>
        </w:rPr>
      </w:pPr>
      <w:r>
        <w:rPr>
          <w:rFonts w:ascii="Verdana" w:hAnsi="Verdana"/>
          <w:sz w:val="24"/>
          <w:szCs w:val="24"/>
        </w:rPr>
        <w:t>The LPNAs for Title VIII in this FY</w:t>
      </w:r>
      <w:r w:rsidR="00A82F43">
        <w:rPr>
          <w:rFonts w:ascii="Verdana" w:hAnsi="Verdana"/>
          <w:sz w:val="24"/>
          <w:szCs w:val="24"/>
        </w:rPr>
        <w:t>'</w:t>
      </w:r>
      <w:r>
        <w:rPr>
          <w:rFonts w:ascii="Verdana" w:hAnsi="Verdana"/>
          <w:sz w:val="24"/>
          <w:szCs w:val="24"/>
        </w:rPr>
        <w:t xml:space="preserve">s </w:t>
      </w:r>
      <w:hyperlink r:id="rId13" w:history="1">
        <w:r w:rsidRPr="00694C52">
          <w:rPr>
            <w:rStyle w:val="Hyperlink"/>
            <w:rFonts w:ascii="Verdana" w:hAnsi="Verdana"/>
            <w:sz w:val="24"/>
            <w:szCs w:val="24"/>
          </w:rPr>
          <w:t>House Conference Report 115-404</w:t>
        </w:r>
      </w:hyperlink>
      <w:r>
        <w:rPr>
          <w:rFonts w:ascii="Verdana" w:hAnsi="Verdana"/>
          <w:sz w:val="24"/>
          <w:szCs w:val="24"/>
        </w:rPr>
        <w:t>, caught my eye</w:t>
      </w:r>
      <w:r w:rsidR="008B3A3F">
        <w:rPr>
          <w:rFonts w:ascii="Verdana" w:hAnsi="Verdana"/>
          <w:sz w:val="24"/>
          <w:szCs w:val="24"/>
        </w:rPr>
        <w:t xml:space="preserve">.  </w:t>
      </w:r>
      <w:r w:rsidR="00A82F43">
        <w:rPr>
          <w:rFonts w:ascii="Verdana" w:hAnsi="Verdana"/>
          <w:sz w:val="24"/>
          <w:szCs w:val="24"/>
        </w:rPr>
        <w:t>Perhaps</w:t>
      </w:r>
      <w:r w:rsidR="001E41F8">
        <w:rPr>
          <w:rFonts w:ascii="Verdana" w:hAnsi="Verdana"/>
          <w:sz w:val="24"/>
          <w:szCs w:val="24"/>
        </w:rPr>
        <w:t>,</w:t>
      </w:r>
      <w:r w:rsidR="00A82F43">
        <w:rPr>
          <w:rFonts w:ascii="Verdana" w:hAnsi="Verdana"/>
          <w:sz w:val="24"/>
          <w:szCs w:val="24"/>
        </w:rPr>
        <w:t xml:space="preserve"> because there are quite a few </w:t>
      </w:r>
      <w:r w:rsidR="00B35E6D">
        <w:rPr>
          <w:rFonts w:ascii="Verdana" w:hAnsi="Verdana"/>
          <w:sz w:val="24"/>
          <w:szCs w:val="24"/>
        </w:rPr>
        <w:t xml:space="preserve">LPNAs </w:t>
      </w:r>
      <w:r w:rsidR="00A82F43">
        <w:rPr>
          <w:rFonts w:ascii="Verdana" w:hAnsi="Verdana"/>
          <w:sz w:val="24"/>
          <w:szCs w:val="24"/>
        </w:rPr>
        <w:t xml:space="preserve">or because the Conference Committee added more </w:t>
      </w:r>
      <w:r w:rsidR="001E41F8" w:rsidRPr="001E41F8">
        <w:rPr>
          <w:rFonts w:ascii="Verdana" w:hAnsi="Verdana"/>
          <w:i/>
          <w:sz w:val="24"/>
          <w:szCs w:val="24"/>
        </w:rPr>
        <w:t>direction</w:t>
      </w:r>
      <w:r w:rsidR="00F556D3">
        <w:rPr>
          <w:rFonts w:ascii="Verdana" w:hAnsi="Verdana"/>
          <w:i/>
          <w:sz w:val="24"/>
          <w:szCs w:val="24"/>
        </w:rPr>
        <w:t>s</w:t>
      </w:r>
      <w:r w:rsidR="001E41F8">
        <w:rPr>
          <w:rFonts w:ascii="Verdana" w:hAnsi="Verdana"/>
          <w:sz w:val="24"/>
          <w:szCs w:val="24"/>
        </w:rPr>
        <w:t xml:space="preserve"> and </w:t>
      </w:r>
      <w:r w:rsidR="001E41F8" w:rsidRPr="001E41F8">
        <w:rPr>
          <w:rFonts w:ascii="Verdana" w:hAnsi="Verdana"/>
          <w:i/>
          <w:sz w:val="24"/>
          <w:szCs w:val="24"/>
        </w:rPr>
        <w:t>expectations</w:t>
      </w:r>
      <w:r w:rsidR="001E41F8">
        <w:rPr>
          <w:rFonts w:ascii="Verdana" w:hAnsi="Verdana"/>
          <w:sz w:val="24"/>
          <w:szCs w:val="24"/>
        </w:rPr>
        <w:t xml:space="preserve"> in the LPNAs.  </w:t>
      </w:r>
      <w:r w:rsidR="00CF616C">
        <w:rPr>
          <w:rFonts w:ascii="Verdana" w:hAnsi="Verdana"/>
          <w:sz w:val="24"/>
          <w:szCs w:val="24"/>
        </w:rPr>
        <w:t xml:space="preserve">You can find the LPNAs and the text from them </w:t>
      </w:r>
      <w:hyperlink r:id="rId14" w:history="1">
        <w:r w:rsidR="00CF616C" w:rsidRPr="00E043D8">
          <w:rPr>
            <w:rStyle w:val="Hyperlink"/>
            <w:rFonts w:ascii="Verdana" w:hAnsi="Verdana"/>
            <w:sz w:val="24"/>
            <w:szCs w:val="24"/>
          </w:rPr>
          <w:t>here</w:t>
        </w:r>
      </w:hyperlink>
      <w:r w:rsidR="00CF616C">
        <w:rPr>
          <w:rFonts w:ascii="Verdana" w:hAnsi="Verdana"/>
          <w:sz w:val="24"/>
          <w:szCs w:val="24"/>
        </w:rPr>
        <w:t xml:space="preserve">.  In the left hand column of LPNAs that I analyzed, I italicized the sections that make these LPNAs zombie legislation.  </w:t>
      </w:r>
      <w:r w:rsidR="00B35E6D">
        <w:rPr>
          <w:rFonts w:ascii="Verdana" w:hAnsi="Verdana"/>
          <w:sz w:val="24"/>
          <w:szCs w:val="24"/>
        </w:rPr>
        <w:t xml:space="preserve">Take a look at </w:t>
      </w:r>
      <w:r w:rsidR="00F556D3">
        <w:rPr>
          <w:rFonts w:ascii="Verdana" w:hAnsi="Verdana"/>
          <w:sz w:val="24"/>
          <w:szCs w:val="24"/>
        </w:rPr>
        <w:t xml:space="preserve">some </w:t>
      </w:r>
      <w:r w:rsidR="00B35E6D">
        <w:rPr>
          <w:rFonts w:ascii="Verdana" w:hAnsi="Verdana"/>
          <w:sz w:val="24"/>
          <w:szCs w:val="24"/>
        </w:rPr>
        <w:t xml:space="preserve">examples of the </w:t>
      </w:r>
      <w:r w:rsidR="001E41F8">
        <w:rPr>
          <w:rFonts w:ascii="Verdana" w:hAnsi="Verdana"/>
          <w:sz w:val="24"/>
          <w:szCs w:val="24"/>
        </w:rPr>
        <w:t xml:space="preserve">language from the </w:t>
      </w:r>
      <w:r w:rsidR="00B35E6D">
        <w:rPr>
          <w:rFonts w:ascii="Verdana" w:hAnsi="Verdana"/>
          <w:sz w:val="24"/>
          <w:szCs w:val="24"/>
        </w:rPr>
        <w:t>Conference Committee</w:t>
      </w:r>
      <w:r w:rsidR="00BA3E48">
        <w:rPr>
          <w:rFonts w:ascii="Verdana" w:hAnsi="Verdana"/>
          <w:sz w:val="24"/>
          <w:szCs w:val="24"/>
        </w:rPr>
        <w:t xml:space="preserve"> LPNAs</w:t>
      </w:r>
      <w:r w:rsidR="00B35E6D">
        <w:rPr>
          <w:rFonts w:ascii="Verdana" w:hAnsi="Verdana"/>
          <w:sz w:val="24"/>
          <w:szCs w:val="24"/>
        </w:rPr>
        <w:t>:</w:t>
      </w:r>
    </w:p>
    <w:p w:rsidR="00B35E6D" w:rsidRDefault="00B35E6D" w:rsidP="00B35E6D">
      <w:pPr>
        <w:pStyle w:val="ListParagraph"/>
        <w:numPr>
          <w:ilvl w:val="0"/>
          <w:numId w:val="1"/>
        </w:numPr>
        <w:rPr>
          <w:rFonts w:ascii="Verdana" w:hAnsi="Verdana"/>
          <w:sz w:val="24"/>
          <w:szCs w:val="24"/>
        </w:rPr>
      </w:pPr>
      <w:r w:rsidRPr="00B35E6D">
        <w:rPr>
          <w:rFonts w:ascii="Verdana" w:hAnsi="Verdana"/>
          <w:sz w:val="24"/>
          <w:szCs w:val="24"/>
        </w:rPr>
        <w:t xml:space="preserve">The conferees </w:t>
      </w:r>
      <w:r w:rsidRPr="001E41F8">
        <w:rPr>
          <w:rFonts w:ascii="Verdana" w:hAnsi="Verdana"/>
          <w:i/>
          <w:sz w:val="24"/>
          <w:szCs w:val="24"/>
        </w:rPr>
        <w:t>direct</w:t>
      </w:r>
      <w:r w:rsidRPr="00B35E6D">
        <w:rPr>
          <w:rFonts w:ascii="Verdana" w:hAnsi="Verdana"/>
          <w:sz w:val="24"/>
          <w:szCs w:val="24"/>
        </w:rPr>
        <w:t xml:space="preserve"> the 809 Panel to review the amount of reimbursable bid and proposal costs paid by the Department of Defense and make recommendations as part of its current activities.</w:t>
      </w:r>
    </w:p>
    <w:p w:rsidR="00B35E6D" w:rsidRDefault="00B35E6D" w:rsidP="00B35E6D">
      <w:pPr>
        <w:pStyle w:val="ListParagraph"/>
        <w:numPr>
          <w:ilvl w:val="0"/>
          <w:numId w:val="1"/>
        </w:numPr>
        <w:rPr>
          <w:rFonts w:ascii="Verdana" w:hAnsi="Verdana"/>
          <w:sz w:val="24"/>
          <w:szCs w:val="24"/>
        </w:rPr>
      </w:pPr>
      <w:r w:rsidRPr="00B35E6D">
        <w:rPr>
          <w:rFonts w:ascii="Verdana" w:hAnsi="Verdana"/>
          <w:sz w:val="24"/>
          <w:szCs w:val="24"/>
        </w:rPr>
        <w:t xml:space="preserve">The conferees </w:t>
      </w:r>
      <w:r w:rsidRPr="001E41F8">
        <w:rPr>
          <w:rFonts w:ascii="Verdana" w:hAnsi="Verdana"/>
          <w:i/>
          <w:sz w:val="24"/>
          <w:szCs w:val="24"/>
        </w:rPr>
        <w:t>direct</w:t>
      </w:r>
      <w:r w:rsidRPr="00B35E6D">
        <w:rPr>
          <w:rFonts w:ascii="Verdana" w:hAnsi="Verdana"/>
          <w:sz w:val="24"/>
          <w:szCs w:val="24"/>
        </w:rPr>
        <w:t xml:space="preserve"> the Secretary of Defense to undertake an analysis and provide a one-time report to the congressional defense committees describing the cases in which the Department of Defense should recognize nontraditional contractors, current approaches for doing so, and recommendations for improvements to streamline access to commercial business entities, including through the defense industrial base, in support of defense technology needs.</w:t>
      </w:r>
    </w:p>
    <w:p w:rsidR="00B35E6D" w:rsidRDefault="00B35E6D" w:rsidP="00B35E6D">
      <w:pPr>
        <w:pStyle w:val="ListParagraph"/>
        <w:numPr>
          <w:ilvl w:val="0"/>
          <w:numId w:val="1"/>
        </w:numPr>
        <w:rPr>
          <w:rFonts w:ascii="Verdana" w:hAnsi="Verdana"/>
          <w:sz w:val="24"/>
          <w:szCs w:val="24"/>
        </w:rPr>
      </w:pPr>
      <w:r w:rsidRPr="00B35E6D">
        <w:rPr>
          <w:rFonts w:ascii="Verdana" w:hAnsi="Verdana"/>
          <w:sz w:val="24"/>
          <w:szCs w:val="24"/>
        </w:rPr>
        <w:t xml:space="preserve">The conferees </w:t>
      </w:r>
      <w:r w:rsidRPr="001E41F8">
        <w:rPr>
          <w:rFonts w:ascii="Verdana" w:hAnsi="Verdana"/>
          <w:i/>
          <w:sz w:val="24"/>
          <w:szCs w:val="24"/>
        </w:rPr>
        <w:t>expect</w:t>
      </w:r>
      <w:r w:rsidRPr="00B35E6D">
        <w:rPr>
          <w:rFonts w:ascii="Verdana" w:hAnsi="Verdana"/>
          <w:sz w:val="24"/>
          <w:szCs w:val="24"/>
        </w:rPr>
        <w:t xml:space="preserve"> the Secretary of Defense, when promulgating regulations in accordance with section 876 of the National Defense Authorization Act for Fiscal Year 2017 (Public Law 114-328), to identify subcategories in facilities-related services, knowledge-based services, construction services, medical services, or transportation services in which there are significant numbers of commercial services providers able to meet the requirements of the Department of Defense.</w:t>
      </w:r>
      <w:r w:rsidR="001E41F8">
        <w:rPr>
          <w:rFonts w:ascii="Verdana" w:hAnsi="Verdana"/>
          <w:sz w:val="24"/>
          <w:szCs w:val="24"/>
        </w:rPr>
        <w:t xml:space="preserve">  (emphasis added)</w:t>
      </w:r>
    </w:p>
    <w:p w:rsidR="005116F2" w:rsidRDefault="00B35E6D" w:rsidP="00B35E6D">
      <w:pPr>
        <w:rPr>
          <w:rFonts w:ascii="Verdana" w:hAnsi="Verdana"/>
          <w:sz w:val="24"/>
          <w:szCs w:val="24"/>
        </w:rPr>
      </w:pPr>
      <w:r>
        <w:rPr>
          <w:rFonts w:ascii="Verdana" w:hAnsi="Verdana"/>
          <w:sz w:val="24"/>
          <w:szCs w:val="24"/>
        </w:rPr>
        <w:t xml:space="preserve">The above </w:t>
      </w:r>
      <w:r w:rsidRPr="00B35E6D">
        <w:rPr>
          <w:rFonts w:ascii="Verdana" w:hAnsi="Verdana"/>
          <w:i/>
          <w:sz w:val="24"/>
          <w:szCs w:val="24"/>
        </w:rPr>
        <w:t>directions</w:t>
      </w:r>
      <w:r>
        <w:rPr>
          <w:rFonts w:ascii="Verdana" w:hAnsi="Verdana"/>
          <w:sz w:val="24"/>
          <w:szCs w:val="24"/>
        </w:rPr>
        <w:t xml:space="preserve"> and </w:t>
      </w:r>
      <w:r w:rsidRPr="00B35E6D">
        <w:rPr>
          <w:rFonts w:ascii="Verdana" w:hAnsi="Verdana"/>
          <w:i/>
          <w:sz w:val="24"/>
          <w:szCs w:val="24"/>
        </w:rPr>
        <w:t>expectation</w:t>
      </w:r>
      <w:r>
        <w:rPr>
          <w:rFonts w:ascii="Verdana" w:hAnsi="Verdana"/>
          <w:sz w:val="24"/>
          <w:szCs w:val="24"/>
        </w:rPr>
        <w:t xml:space="preserve"> never became law</w:t>
      </w:r>
      <w:r w:rsidR="000E4AD4">
        <w:rPr>
          <w:rFonts w:ascii="Verdana" w:hAnsi="Verdana"/>
          <w:sz w:val="24"/>
          <w:szCs w:val="24"/>
        </w:rPr>
        <w:t>.</w:t>
      </w:r>
      <w:r w:rsidR="00283B87">
        <w:rPr>
          <w:rFonts w:ascii="Verdana" w:hAnsi="Verdana"/>
          <w:sz w:val="24"/>
          <w:szCs w:val="24"/>
        </w:rPr>
        <w:t xml:space="preserve">  However, they do have some effect</w:t>
      </w:r>
      <w:r w:rsidR="00324A17">
        <w:rPr>
          <w:rFonts w:ascii="Verdana" w:hAnsi="Verdana"/>
          <w:sz w:val="24"/>
          <w:szCs w:val="24"/>
        </w:rPr>
        <w:t xml:space="preserve"> since they were approved by the Senate and the House</w:t>
      </w:r>
      <w:r w:rsidR="00283B87">
        <w:rPr>
          <w:rFonts w:ascii="Verdana" w:hAnsi="Verdana"/>
          <w:sz w:val="24"/>
          <w:szCs w:val="24"/>
        </w:rPr>
        <w:t xml:space="preserve">.  </w:t>
      </w:r>
      <w:r w:rsidR="00F556D3">
        <w:rPr>
          <w:rFonts w:ascii="Verdana" w:hAnsi="Verdana"/>
          <w:sz w:val="24"/>
          <w:szCs w:val="24"/>
        </w:rPr>
        <w:lastRenderedPageBreak/>
        <w:t xml:space="preserve">Not every LPNA has these directions and expectations.  Those that don't are dead--at least until the next NDAA.  </w:t>
      </w:r>
      <w:r w:rsidR="00E043D8">
        <w:rPr>
          <w:rFonts w:ascii="Verdana" w:hAnsi="Verdana"/>
          <w:sz w:val="24"/>
          <w:szCs w:val="24"/>
        </w:rPr>
        <w:t>Now, l</w:t>
      </w:r>
      <w:r w:rsidR="00283B87">
        <w:rPr>
          <w:rFonts w:ascii="Verdana" w:hAnsi="Verdana"/>
          <w:sz w:val="24"/>
          <w:szCs w:val="24"/>
        </w:rPr>
        <w:t>et's take a brief look at the legislative process</w:t>
      </w:r>
      <w:r w:rsidR="00F556D3">
        <w:rPr>
          <w:rFonts w:ascii="Verdana" w:hAnsi="Verdana"/>
          <w:sz w:val="24"/>
          <w:szCs w:val="24"/>
        </w:rPr>
        <w:t xml:space="preserve"> and see how zombie legislation is made</w:t>
      </w:r>
      <w:r w:rsidR="00283B87">
        <w:rPr>
          <w:rFonts w:ascii="Verdana" w:hAnsi="Verdana"/>
          <w:sz w:val="24"/>
          <w:szCs w:val="24"/>
        </w:rPr>
        <w:t>.</w:t>
      </w:r>
      <w:r w:rsidR="001D0A5B">
        <w:rPr>
          <w:rFonts w:ascii="Verdana" w:hAnsi="Verdana"/>
          <w:sz w:val="24"/>
          <w:szCs w:val="24"/>
        </w:rPr>
        <w:t xml:space="preserve">  </w:t>
      </w:r>
    </w:p>
    <w:p w:rsidR="00B35E6D" w:rsidRDefault="001D0A5B" w:rsidP="00B35E6D">
      <w:pPr>
        <w:rPr>
          <w:rFonts w:ascii="Verdana" w:hAnsi="Verdana"/>
          <w:sz w:val="24"/>
          <w:szCs w:val="24"/>
        </w:rPr>
      </w:pPr>
      <w:r>
        <w:rPr>
          <w:rFonts w:ascii="Verdana" w:hAnsi="Verdana"/>
          <w:sz w:val="24"/>
          <w:szCs w:val="24"/>
        </w:rPr>
        <w:t>The House and Senate</w:t>
      </w:r>
      <w:r w:rsidR="00E33F48">
        <w:rPr>
          <w:rFonts w:ascii="Verdana" w:hAnsi="Verdana"/>
          <w:sz w:val="24"/>
          <w:szCs w:val="24"/>
        </w:rPr>
        <w:t xml:space="preserve"> each</w:t>
      </w:r>
      <w:r w:rsidR="00283B87">
        <w:rPr>
          <w:rFonts w:ascii="Verdana" w:hAnsi="Verdana"/>
          <w:sz w:val="24"/>
          <w:szCs w:val="24"/>
        </w:rPr>
        <w:t xml:space="preserve"> </w:t>
      </w:r>
      <w:r w:rsidR="00E33F48">
        <w:rPr>
          <w:rFonts w:ascii="Verdana" w:hAnsi="Verdana"/>
          <w:sz w:val="24"/>
          <w:szCs w:val="24"/>
        </w:rPr>
        <w:t>introduce</w:t>
      </w:r>
      <w:r w:rsidR="001E41F8">
        <w:rPr>
          <w:rFonts w:ascii="Verdana" w:hAnsi="Verdana"/>
          <w:sz w:val="24"/>
          <w:szCs w:val="24"/>
        </w:rPr>
        <w:t xml:space="preserve"> and pass</w:t>
      </w:r>
      <w:r w:rsidR="00E33F48">
        <w:rPr>
          <w:rFonts w:ascii="Verdana" w:hAnsi="Verdana"/>
          <w:sz w:val="24"/>
          <w:szCs w:val="24"/>
        </w:rPr>
        <w:t xml:space="preserve"> their version of an NDAA.  Since there </w:t>
      </w:r>
      <w:r w:rsidR="001E41F8">
        <w:rPr>
          <w:rFonts w:ascii="Verdana" w:hAnsi="Verdana"/>
          <w:sz w:val="24"/>
          <w:szCs w:val="24"/>
        </w:rPr>
        <w:t xml:space="preserve">always </w:t>
      </w:r>
      <w:r w:rsidR="00E33F48">
        <w:rPr>
          <w:rFonts w:ascii="Verdana" w:hAnsi="Verdana"/>
          <w:sz w:val="24"/>
          <w:szCs w:val="24"/>
        </w:rPr>
        <w:t>are differences between the two</w:t>
      </w:r>
      <w:r w:rsidR="00111598">
        <w:rPr>
          <w:rFonts w:ascii="Verdana" w:hAnsi="Verdana"/>
          <w:sz w:val="24"/>
          <w:szCs w:val="24"/>
        </w:rPr>
        <w:t xml:space="preserve"> bills</w:t>
      </w:r>
      <w:r w:rsidR="00E33F48">
        <w:rPr>
          <w:rFonts w:ascii="Verdana" w:hAnsi="Verdana"/>
          <w:sz w:val="24"/>
          <w:szCs w:val="24"/>
        </w:rPr>
        <w:t>, each House calls for a conference and appoints conferees.  The conferees hold a conference</w:t>
      </w:r>
      <w:r w:rsidR="005116F2">
        <w:rPr>
          <w:rFonts w:ascii="Verdana" w:hAnsi="Verdana"/>
          <w:sz w:val="24"/>
          <w:szCs w:val="24"/>
        </w:rPr>
        <w:t xml:space="preserve"> to iron out differences and submit a Conference Report.  For the bill, which is </w:t>
      </w:r>
      <w:r w:rsidR="00111598">
        <w:rPr>
          <w:rFonts w:ascii="Verdana" w:hAnsi="Verdana"/>
          <w:sz w:val="24"/>
          <w:szCs w:val="24"/>
        </w:rPr>
        <w:t xml:space="preserve">one </w:t>
      </w:r>
      <w:r w:rsidR="001E41F8">
        <w:rPr>
          <w:rFonts w:ascii="Verdana" w:hAnsi="Verdana"/>
          <w:sz w:val="24"/>
          <w:szCs w:val="24"/>
        </w:rPr>
        <w:t>part of t</w:t>
      </w:r>
      <w:r w:rsidR="005116F2">
        <w:rPr>
          <w:rFonts w:ascii="Verdana" w:hAnsi="Verdana"/>
          <w:sz w:val="24"/>
          <w:szCs w:val="24"/>
        </w:rPr>
        <w:t xml:space="preserve">he Conference Report, to move </w:t>
      </w:r>
      <w:r w:rsidR="00324A17">
        <w:rPr>
          <w:rFonts w:ascii="Verdana" w:hAnsi="Verdana"/>
          <w:sz w:val="24"/>
          <w:szCs w:val="24"/>
        </w:rPr>
        <w:t>on</w:t>
      </w:r>
      <w:r w:rsidR="005116F2">
        <w:rPr>
          <w:rFonts w:ascii="Verdana" w:hAnsi="Verdana"/>
          <w:sz w:val="24"/>
          <w:szCs w:val="24"/>
        </w:rPr>
        <w:t>to the President for signature into law, the Senate and House must vote on and approve the Conference Report.</w:t>
      </w:r>
      <w:r w:rsidR="00E33F48">
        <w:rPr>
          <w:rFonts w:ascii="Verdana" w:hAnsi="Verdana"/>
          <w:sz w:val="24"/>
          <w:szCs w:val="24"/>
        </w:rPr>
        <w:t xml:space="preserve"> </w:t>
      </w:r>
      <w:r w:rsidR="005116F2">
        <w:rPr>
          <w:rFonts w:ascii="Verdana" w:hAnsi="Verdana"/>
          <w:sz w:val="24"/>
          <w:szCs w:val="24"/>
        </w:rPr>
        <w:t xml:space="preserve"> </w:t>
      </w:r>
    </w:p>
    <w:p w:rsidR="004B5CC4" w:rsidRPr="00B35E6D" w:rsidRDefault="004B5CC4" w:rsidP="00B35E6D">
      <w:pPr>
        <w:rPr>
          <w:rFonts w:ascii="Verdana" w:hAnsi="Verdana"/>
          <w:sz w:val="24"/>
          <w:szCs w:val="24"/>
        </w:rPr>
      </w:pPr>
      <w:r>
        <w:rPr>
          <w:rFonts w:ascii="Verdana" w:hAnsi="Verdana"/>
          <w:sz w:val="24"/>
          <w:szCs w:val="24"/>
        </w:rPr>
        <w:t xml:space="preserve">The directions and expectation that I bulleted above are not law but both Houses of Congress approved them </w:t>
      </w:r>
      <w:r w:rsidR="000F30DA">
        <w:rPr>
          <w:rFonts w:ascii="Verdana" w:hAnsi="Verdana"/>
          <w:sz w:val="24"/>
          <w:szCs w:val="24"/>
        </w:rPr>
        <w:t>in their vote on the conference report.  The</w:t>
      </w:r>
      <w:r w:rsidR="00324A17">
        <w:rPr>
          <w:rFonts w:ascii="Verdana" w:hAnsi="Verdana"/>
          <w:sz w:val="24"/>
          <w:szCs w:val="24"/>
        </w:rPr>
        <w:t>re you are, zombie legislation</w:t>
      </w:r>
      <w:r w:rsidR="007C2E23">
        <w:rPr>
          <w:rFonts w:ascii="Verdana" w:hAnsi="Verdana"/>
          <w:sz w:val="24"/>
          <w:szCs w:val="24"/>
        </w:rPr>
        <w:t>--the living dead</w:t>
      </w:r>
      <w:r w:rsidR="00324A17">
        <w:rPr>
          <w:rFonts w:ascii="Verdana" w:hAnsi="Verdana"/>
          <w:sz w:val="24"/>
          <w:szCs w:val="24"/>
        </w:rPr>
        <w:t xml:space="preserve">.  </w:t>
      </w:r>
      <w:r w:rsidR="007C2E23">
        <w:rPr>
          <w:rFonts w:ascii="Verdana" w:hAnsi="Verdana"/>
          <w:sz w:val="24"/>
          <w:szCs w:val="24"/>
        </w:rPr>
        <w:t>Dead but with a bite.  Are</w:t>
      </w:r>
      <w:r w:rsidR="00111598">
        <w:rPr>
          <w:rFonts w:ascii="Verdana" w:hAnsi="Verdana"/>
          <w:sz w:val="24"/>
          <w:szCs w:val="24"/>
        </w:rPr>
        <w:t xml:space="preserve"> the Section 809 panel and the Secretary of Defense </w:t>
      </w:r>
      <w:r>
        <w:rPr>
          <w:rFonts w:ascii="Verdana" w:hAnsi="Verdana"/>
          <w:sz w:val="24"/>
          <w:szCs w:val="24"/>
        </w:rPr>
        <w:t xml:space="preserve">feeling lucky?  Are </w:t>
      </w:r>
      <w:r w:rsidR="000F30DA">
        <w:rPr>
          <w:rFonts w:ascii="Verdana" w:hAnsi="Verdana"/>
          <w:sz w:val="24"/>
          <w:szCs w:val="24"/>
        </w:rPr>
        <w:t xml:space="preserve">they going </w:t>
      </w:r>
      <w:r>
        <w:rPr>
          <w:rFonts w:ascii="Verdana" w:hAnsi="Verdana"/>
          <w:sz w:val="24"/>
          <w:szCs w:val="24"/>
        </w:rPr>
        <w:t xml:space="preserve">to tell </w:t>
      </w:r>
      <w:r w:rsidR="000F30DA">
        <w:rPr>
          <w:rFonts w:ascii="Verdana" w:hAnsi="Verdana"/>
          <w:sz w:val="24"/>
          <w:szCs w:val="24"/>
        </w:rPr>
        <w:t xml:space="preserve">Congress </w:t>
      </w:r>
      <w:r w:rsidR="007C2E23">
        <w:rPr>
          <w:rFonts w:ascii="Verdana" w:hAnsi="Verdana"/>
          <w:sz w:val="24"/>
          <w:szCs w:val="24"/>
        </w:rPr>
        <w:t>to take a hike</w:t>
      </w:r>
      <w:r>
        <w:rPr>
          <w:rFonts w:ascii="Verdana" w:hAnsi="Verdana"/>
          <w:sz w:val="24"/>
          <w:szCs w:val="24"/>
        </w:rPr>
        <w:t>?</w:t>
      </w:r>
      <w:r w:rsidR="000F30DA">
        <w:rPr>
          <w:rFonts w:ascii="Verdana" w:hAnsi="Verdana"/>
          <w:sz w:val="24"/>
          <w:szCs w:val="24"/>
        </w:rPr>
        <w:t xml:space="preserve">  </w:t>
      </w:r>
      <w:r w:rsidR="007C2E23">
        <w:rPr>
          <w:rFonts w:ascii="Verdana" w:hAnsi="Verdana"/>
          <w:sz w:val="24"/>
          <w:szCs w:val="24"/>
        </w:rPr>
        <w:t xml:space="preserve">No, they're going to do what Congress </w:t>
      </w:r>
      <w:r w:rsidR="00FD3246">
        <w:rPr>
          <w:rFonts w:ascii="Verdana" w:hAnsi="Verdana"/>
          <w:sz w:val="24"/>
          <w:szCs w:val="24"/>
        </w:rPr>
        <w:t xml:space="preserve">directed of expects </w:t>
      </w:r>
      <w:r w:rsidR="00BA3E48">
        <w:rPr>
          <w:rFonts w:ascii="Verdana" w:hAnsi="Verdana"/>
          <w:sz w:val="24"/>
          <w:szCs w:val="24"/>
        </w:rPr>
        <w:t xml:space="preserve">of them as explained </w:t>
      </w:r>
      <w:r w:rsidR="00C2166A">
        <w:rPr>
          <w:rFonts w:ascii="Verdana" w:hAnsi="Verdana"/>
          <w:sz w:val="24"/>
          <w:szCs w:val="24"/>
        </w:rPr>
        <w:t>in the LPNAs</w:t>
      </w:r>
      <w:r w:rsidR="007C2E23">
        <w:rPr>
          <w:rFonts w:ascii="Verdana" w:hAnsi="Verdana"/>
          <w:sz w:val="24"/>
          <w:szCs w:val="24"/>
        </w:rPr>
        <w:t>.</w:t>
      </w:r>
    </w:p>
    <w:p w:rsidR="00D8041C" w:rsidRDefault="00B403FD" w:rsidP="00A81797">
      <w:pPr>
        <w:rPr>
          <w:rFonts w:ascii="Verdana" w:hAnsi="Verdana"/>
          <w:sz w:val="24"/>
          <w:szCs w:val="24"/>
        </w:rPr>
      </w:pPr>
      <w:r>
        <w:rPr>
          <w:rFonts w:ascii="Verdana" w:hAnsi="Verdana"/>
          <w:b/>
          <w:sz w:val="24"/>
          <w:szCs w:val="24"/>
          <w:u w:val="single"/>
        </w:rPr>
        <w:t xml:space="preserve">Amend, Amend, </w:t>
      </w:r>
      <w:r w:rsidR="007C2E23">
        <w:rPr>
          <w:rFonts w:ascii="Verdana" w:hAnsi="Verdana"/>
          <w:b/>
          <w:sz w:val="24"/>
          <w:szCs w:val="24"/>
          <w:u w:val="single"/>
        </w:rPr>
        <w:t>and Amend</w:t>
      </w:r>
    </w:p>
    <w:p w:rsidR="002E28BD" w:rsidRDefault="00B403FD" w:rsidP="00A81797">
      <w:pPr>
        <w:rPr>
          <w:rFonts w:ascii="Verdana" w:hAnsi="Verdana"/>
          <w:sz w:val="24"/>
          <w:szCs w:val="24"/>
        </w:rPr>
      </w:pPr>
      <w:r>
        <w:rPr>
          <w:rFonts w:ascii="Verdana" w:hAnsi="Verdana"/>
          <w:sz w:val="24"/>
          <w:szCs w:val="24"/>
        </w:rPr>
        <w:t xml:space="preserve">Remember the saying, If at first you don't succeed, try, try again?  I don't know </w:t>
      </w:r>
      <w:r w:rsidR="00F6338D">
        <w:rPr>
          <w:rFonts w:ascii="Verdana" w:hAnsi="Verdana"/>
          <w:sz w:val="24"/>
          <w:szCs w:val="24"/>
        </w:rPr>
        <w:t xml:space="preserve">if there is such a saying for Congress </w:t>
      </w:r>
      <w:r>
        <w:rPr>
          <w:rFonts w:ascii="Verdana" w:hAnsi="Verdana"/>
          <w:sz w:val="24"/>
          <w:szCs w:val="24"/>
        </w:rPr>
        <w:t xml:space="preserve">but I think </w:t>
      </w:r>
      <w:r w:rsidR="00F6338D">
        <w:rPr>
          <w:rFonts w:ascii="Verdana" w:hAnsi="Verdana"/>
          <w:sz w:val="24"/>
          <w:szCs w:val="24"/>
        </w:rPr>
        <w:t xml:space="preserve">one could </w:t>
      </w:r>
      <w:r>
        <w:rPr>
          <w:rFonts w:ascii="Verdana" w:hAnsi="Verdana"/>
          <w:sz w:val="24"/>
          <w:szCs w:val="24"/>
        </w:rPr>
        <w:t>go like this:  If your first NDAA section of legislation makes a mess</w:t>
      </w:r>
      <w:r w:rsidR="006B2F54">
        <w:rPr>
          <w:rFonts w:ascii="Verdana" w:hAnsi="Verdana"/>
          <w:sz w:val="24"/>
          <w:szCs w:val="24"/>
        </w:rPr>
        <w:t xml:space="preserve"> of defense acquisition</w:t>
      </w:r>
      <w:r>
        <w:rPr>
          <w:rFonts w:ascii="Verdana" w:hAnsi="Verdana"/>
          <w:sz w:val="24"/>
          <w:szCs w:val="24"/>
        </w:rPr>
        <w:t xml:space="preserve">, amend it, amend it, again.  </w:t>
      </w:r>
      <w:r w:rsidR="004B5CC4">
        <w:rPr>
          <w:rFonts w:ascii="Verdana" w:hAnsi="Verdana"/>
          <w:sz w:val="24"/>
          <w:szCs w:val="24"/>
        </w:rPr>
        <w:t xml:space="preserve">Since the NDAA process is an annual event and since </w:t>
      </w:r>
      <w:r w:rsidR="000C1775">
        <w:rPr>
          <w:rFonts w:ascii="Verdana" w:hAnsi="Verdana"/>
          <w:sz w:val="24"/>
          <w:szCs w:val="24"/>
        </w:rPr>
        <w:t>our</w:t>
      </w:r>
      <w:r w:rsidR="004B5CC4">
        <w:rPr>
          <w:rFonts w:ascii="Verdana" w:hAnsi="Verdana"/>
          <w:sz w:val="24"/>
          <w:szCs w:val="24"/>
        </w:rPr>
        <w:t xml:space="preserve"> Representatives and Senators</w:t>
      </w:r>
      <w:r w:rsidR="000C1775">
        <w:rPr>
          <w:rFonts w:ascii="Verdana" w:hAnsi="Verdana"/>
          <w:sz w:val="24"/>
          <w:szCs w:val="24"/>
        </w:rPr>
        <w:t xml:space="preserve"> are mere mortals, mistakes in the legislative process </w:t>
      </w:r>
      <w:r w:rsidR="006B2F54">
        <w:rPr>
          <w:rFonts w:ascii="Verdana" w:hAnsi="Verdana"/>
          <w:sz w:val="24"/>
          <w:szCs w:val="24"/>
        </w:rPr>
        <w:t>are made</w:t>
      </w:r>
      <w:r w:rsidR="000C1775">
        <w:rPr>
          <w:rFonts w:ascii="Verdana" w:hAnsi="Verdana"/>
          <w:sz w:val="24"/>
          <w:szCs w:val="24"/>
        </w:rPr>
        <w:t>.  In addition to possible mistakes, the amount of legislation that becomes law each year should lead us to believe that a new NDAA will amend a previous NDAA.  If you analyze NDAAs each year</w:t>
      </w:r>
      <w:r w:rsidR="001F0A37">
        <w:rPr>
          <w:rFonts w:ascii="Verdana" w:hAnsi="Verdana"/>
          <w:sz w:val="24"/>
          <w:szCs w:val="24"/>
        </w:rPr>
        <w:t>,</w:t>
      </w:r>
      <w:r w:rsidR="008A49D3">
        <w:rPr>
          <w:rFonts w:ascii="Verdana" w:hAnsi="Verdana"/>
          <w:sz w:val="24"/>
          <w:szCs w:val="24"/>
        </w:rPr>
        <w:t xml:space="preserve"> as I do</w:t>
      </w:r>
      <w:r w:rsidR="000C1775">
        <w:rPr>
          <w:rFonts w:ascii="Verdana" w:hAnsi="Verdana"/>
          <w:sz w:val="24"/>
          <w:szCs w:val="24"/>
        </w:rPr>
        <w:t>, you notice these</w:t>
      </w:r>
      <w:r w:rsidR="008A49D3">
        <w:rPr>
          <w:rFonts w:ascii="Verdana" w:hAnsi="Verdana"/>
          <w:sz w:val="24"/>
          <w:szCs w:val="24"/>
        </w:rPr>
        <w:t xml:space="preserve"> </w:t>
      </w:r>
      <w:r w:rsidR="000C1775">
        <w:rPr>
          <w:rFonts w:ascii="Verdana" w:hAnsi="Verdana"/>
          <w:sz w:val="24"/>
          <w:szCs w:val="24"/>
        </w:rPr>
        <w:t>amendments</w:t>
      </w:r>
      <w:r w:rsidR="008A49D3">
        <w:rPr>
          <w:rFonts w:ascii="Verdana" w:hAnsi="Verdana"/>
          <w:sz w:val="24"/>
          <w:szCs w:val="24"/>
        </w:rPr>
        <w:t xml:space="preserve"> to prior NDAAs</w:t>
      </w:r>
      <w:r w:rsidR="000C1775">
        <w:rPr>
          <w:rFonts w:ascii="Verdana" w:hAnsi="Verdana"/>
          <w:sz w:val="24"/>
          <w:szCs w:val="24"/>
        </w:rPr>
        <w:t>.</w:t>
      </w:r>
      <w:r w:rsidR="008A49D3">
        <w:rPr>
          <w:rFonts w:ascii="Verdana" w:hAnsi="Verdana"/>
          <w:sz w:val="24"/>
          <w:szCs w:val="24"/>
        </w:rPr>
        <w:t xml:space="preserve">  </w:t>
      </w:r>
      <w:r w:rsidR="006B2F54">
        <w:rPr>
          <w:rFonts w:ascii="Verdana" w:hAnsi="Verdana"/>
          <w:sz w:val="24"/>
          <w:szCs w:val="24"/>
        </w:rPr>
        <w:t xml:space="preserve">As part of this article, </w:t>
      </w:r>
      <w:r w:rsidR="008A49D3">
        <w:rPr>
          <w:rFonts w:ascii="Verdana" w:hAnsi="Verdana"/>
          <w:sz w:val="24"/>
          <w:szCs w:val="24"/>
        </w:rPr>
        <w:t>I did a</w:t>
      </w:r>
      <w:r>
        <w:rPr>
          <w:rFonts w:ascii="Verdana" w:hAnsi="Verdana"/>
          <w:sz w:val="24"/>
          <w:szCs w:val="24"/>
        </w:rPr>
        <w:t>nother</w:t>
      </w:r>
      <w:r w:rsidR="008A49D3">
        <w:rPr>
          <w:rFonts w:ascii="Verdana" w:hAnsi="Verdana"/>
          <w:sz w:val="24"/>
          <w:szCs w:val="24"/>
        </w:rPr>
        <w:t xml:space="preserve"> brief analysis.  </w:t>
      </w:r>
    </w:p>
    <w:p w:rsidR="002E28BD" w:rsidRDefault="008A49D3" w:rsidP="00FA621A">
      <w:pPr>
        <w:rPr>
          <w:rFonts w:ascii="Verdana" w:hAnsi="Verdana"/>
          <w:sz w:val="24"/>
          <w:szCs w:val="24"/>
        </w:rPr>
      </w:pPr>
      <w:r>
        <w:rPr>
          <w:rFonts w:ascii="Verdana" w:hAnsi="Verdana"/>
          <w:sz w:val="24"/>
          <w:szCs w:val="24"/>
        </w:rPr>
        <w:t>Before I get to that analysis</w:t>
      </w:r>
      <w:r w:rsidR="00B403FD">
        <w:rPr>
          <w:rFonts w:ascii="Verdana" w:hAnsi="Verdana"/>
          <w:sz w:val="24"/>
          <w:szCs w:val="24"/>
        </w:rPr>
        <w:t>,</w:t>
      </w:r>
      <w:r>
        <w:rPr>
          <w:rFonts w:ascii="Verdana" w:hAnsi="Verdana"/>
          <w:sz w:val="24"/>
          <w:szCs w:val="24"/>
        </w:rPr>
        <w:t xml:space="preserve"> </w:t>
      </w:r>
      <w:r w:rsidR="00927495">
        <w:rPr>
          <w:rFonts w:ascii="Verdana" w:hAnsi="Verdana"/>
          <w:sz w:val="24"/>
          <w:szCs w:val="24"/>
        </w:rPr>
        <w:t>if you don't already know, d</w:t>
      </w:r>
      <w:r>
        <w:rPr>
          <w:rFonts w:ascii="Verdana" w:hAnsi="Verdana"/>
          <w:sz w:val="24"/>
          <w:szCs w:val="24"/>
        </w:rPr>
        <w:t>efense acqu</w:t>
      </w:r>
      <w:r w:rsidR="004164F3">
        <w:rPr>
          <w:rFonts w:ascii="Verdana" w:hAnsi="Verdana"/>
          <w:sz w:val="24"/>
          <w:szCs w:val="24"/>
        </w:rPr>
        <w:t>i</w:t>
      </w:r>
      <w:r>
        <w:rPr>
          <w:rFonts w:ascii="Verdana" w:hAnsi="Verdana"/>
          <w:sz w:val="24"/>
          <w:szCs w:val="24"/>
        </w:rPr>
        <w:t xml:space="preserve">sition law is </w:t>
      </w:r>
      <w:r w:rsidR="00B70935">
        <w:rPr>
          <w:rFonts w:ascii="Verdana" w:hAnsi="Verdana"/>
          <w:sz w:val="24"/>
          <w:szCs w:val="24"/>
        </w:rPr>
        <w:t xml:space="preserve">included </w:t>
      </w:r>
      <w:r>
        <w:rPr>
          <w:rFonts w:ascii="Verdana" w:hAnsi="Verdana"/>
          <w:sz w:val="24"/>
          <w:szCs w:val="24"/>
        </w:rPr>
        <w:t>in Title 10 of the U. S. Code</w:t>
      </w:r>
      <w:r w:rsidR="004164F3">
        <w:rPr>
          <w:rFonts w:ascii="Verdana" w:hAnsi="Verdana"/>
          <w:sz w:val="24"/>
          <w:szCs w:val="24"/>
        </w:rPr>
        <w:t xml:space="preserve">.  </w:t>
      </w:r>
      <w:r w:rsidR="00927495">
        <w:rPr>
          <w:rFonts w:ascii="Verdana" w:hAnsi="Verdana"/>
          <w:sz w:val="24"/>
          <w:szCs w:val="24"/>
        </w:rPr>
        <w:t xml:space="preserve">At times, the NDAA sections </w:t>
      </w:r>
      <w:r w:rsidR="009363BE">
        <w:rPr>
          <w:rFonts w:ascii="Verdana" w:hAnsi="Verdana"/>
          <w:sz w:val="24"/>
          <w:szCs w:val="24"/>
        </w:rPr>
        <w:t xml:space="preserve">state that they </w:t>
      </w:r>
      <w:r w:rsidR="006B2F54">
        <w:rPr>
          <w:rFonts w:ascii="Verdana" w:hAnsi="Verdana"/>
          <w:sz w:val="24"/>
          <w:szCs w:val="24"/>
        </w:rPr>
        <w:t xml:space="preserve">are </w:t>
      </w:r>
      <w:r w:rsidR="009363BE">
        <w:rPr>
          <w:rFonts w:ascii="Verdana" w:hAnsi="Verdana"/>
          <w:sz w:val="24"/>
          <w:szCs w:val="24"/>
        </w:rPr>
        <w:t>amend</w:t>
      </w:r>
      <w:r w:rsidR="006B2F54">
        <w:rPr>
          <w:rFonts w:ascii="Verdana" w:hAnsi="Verdana"/>
          <w:sz w:val="24"/>
          <w:szCs w:val="24"/>
        </w:rPr>
        <w:t>ing</w:t>
      </w:r>
      <w:r w:rsidR="009363BE">
        <w:rPr>
          <w:rFonts w:ascii="Verdana" w:hAnsi="Verdana"/>
          <w:sz w:val="24"/>
          <w:szCs w:val="24"/>
        </w:rPr>
        <w:t xml:space="preserve"> a previous NDAA </w:t>
      </w:r>
      <w:r w:rsidR="00FA621A">
        <w:rPr>
          <w:rFonts w:ascii="Verdana" w:hAnsi="Verdana"/>
          <w:sz w:val="24"/>
          <w:szCs w:val="24"/>
        </w:rPr>
        <w:t xml:space="preserve">while at other times </w:t>
      </w:r>
      <w:r w:rsidR="009363BE">
        <w:rPr>
          <w:rFonts w:ascii="Verdana" w:hAnsi="Verdana"/>
          <w:sz w:val="24"/>
          <w:szCs w:val="24"/>
        </w:rPr>
        <w:t xml:space="preserve">they </w:t>
      </w:r>
      <w:r w:rsidR="00FA621A">
        <w:rPr>
          <w:rFonts w:ascii="Verdana" w:hAnsi="Verdana"/>
          <w:sz w:val="24"/>
          <w:szCs w:val="24"/>
        </w:rPr>
        <w:t xml:space="preserve">state they are </w:t>
      </w:r>
      <w:r w:rsidR="006B2F54">
        <w:rPr>
          <w:rFonts w:ascii="Verdana" w:hAnsi="Verdana"/>
          <w:sz w:val="24"/>
          <w:szCs w:val="24"/>
        </w:rPr>
        <w:t xml:space="preserve">directly </w:t>
      </w:r>
      <w:r w:rsidR="00FA621A">
        <w:rPr>
          <w:rFonts w:ascii="Verdana" w:hAnsi="Verdana"/>
          <w:sz w:val="24"/>
          <w:szCs w:val="24"/>
        </w:rPr>
        <w:t xml:space="preserve">amending Title 10.  </w:t>
      </w:r>
      <w:r w:rsidR="006D3828">
        <w:rPr>
          <w:rFonts w:ascii="Verdana" w:hAnsi="Verdana"/>
          <w:sz w:val="24"/>
          <w:szCs w:val="24"/>
        </w:rPr>
        <w:t xml:space="preserve">Eventually, whatever the </w:t>
      </w:r>
      <w:r w:rsidR="009A4A77">
        <w:rPr>
          <w:rFonts w:ascii="Verdana" w:hAnsi="Verdana"/>
          <w:sz w:val="24"/>
          <w:szCs w:val="24"/>
        </w:rPr>
        <w:t xml:space="preserve">NDAA </w:t>
      </w:r>
      <w:r w:rsidR="006D3828">
        <w:rPr>
          <w:rFonts w:ascii="Verdana" w:hAnsi="Verdana"/>
          <w:sz w:val="24"/>
          <w:szCs w:val="24"/>
        </w:rPr>
        <w:t>sections state</w:t>
      </w:r>
      <w:r w:rsidR="001F0A37">
        <w:rPr>
          <w:rFonts w:ascii="Verdana" w:hAnsi="Verdana"/>
          <w:sz w:val="24"/>
          <w:szCs w:val="24"/>
        </w:rPr>
        <w:t xml:space="preserve"> in acquisition law</w:t>
      </w:r>
      <w:r w:rsidR="006D3828">
        <w:rPr>
          <w:rFonts w:ascii="Verdana" w:hAnsi="Verdana"/>
          <w:sz w:val="24"/>
          <w:szCs w:val="24"/>
        </w:rPr>
        <w:t xml:space="preserve">, Title 10 will be amended or </w:t>
      </w:r>
      <w:r w:rsidR="003474E2">
        <w:rPr>
          <w:rFonts w:ascii="Verdana" w:hAnsi="Verdana"/>
          <w:sz w:val="24"/>
          <w:szCs w:val="24"/>
        </w:rPr>
        <w:t>increased in size</w:t>
      </w:r>
      <w:r w:rsidR="003171F5">
        <w:rPr>
          <w:rFonts w:ascii="Verdana" w:hAnsi="Verdana"/>
          <w:sz w:val="24"/>
          <w:szCs w:val="24"/>
        </w:rPr>
        <w:t xml:space="preserve"> if </w:t>
      </w:r>
      <w:r w:rsidR="009A4A77">
        <w:rPr>
          <w:rFonts w:ascii="Verdana" w:hAnsi="Verdana"/>
          <w:sz w:val="24"/>
          <w:szCs w:val="24"/>
        </w:rPr>
        <w:t>they</w:t>
      </w:r>
      <w:r w:rsidR="003171F5">
        <w:rPr>
          <w:rFonts w:ascii="Verdana" w:hAnsi="Verdana"/>
          <w:sz w:val="24"/>
          <w:szCs w:val="24"/>
        </w:rPr>
        <w:t xml:space="preserve"> deal with defense acquisition</w:t>
      </w:r>
      <w:r w:rsidR="006D3828">
        <w:rPr>
          <w:rFonts w:ascii="Verdana" w:hAnsi="Verdana"/>
          <w:sz w:val="24"/>
          <w:szCs w:val="24"/>
        </w:rPr>
        <w:t xml:space="preserve">.  </w:t>
      </w:r>
      <w:r w:rsidR="00FA621A">
        <w:rPr>
          <w:rFonts w:ascii="Verdana" w:hAnsi="Verdana"/>
          <w:sz w:val="24"/>
          <w:szCs w:val="24"/>
        </w:rPr>
        <w:t>You can view the U. S. Code at t</w:t>
      </w:r>
      <w:r w:rsidR="002E28BD">
        <w:rPr>
          <w:rFonts w:ascii="Verdana" w:hAnsi="Verdana"/>
          <w:sz w:val="24"/>
          <w:szCs w:val="24"/>
        </w:rPr>
        <w:t xml:space="preserve">he </w:t>
      </w:r>
      <w:hyperlink r:id="rId15" w:history="1">
        <w:r w:rsidR="002E28BD" w:rsidRPr="00B051FD">
          <w:rPr>
            <w:rStyle w:val="Hyperlink"/>
            <w:rFonts w:ascii="Verdana" w:hAnsi="Verdana"/>
            <w:sz w:val="24"/>
            <w:szCs w:val="24"/>
          </w:rPr>
          <w:t>Office of The Law Revision Counsel</w:t>
        </w:r>
      </w:hyperlink>
      <w:r w:rsidR="002E28BD">
        <w:rPr>
          <w:rFonts w:ascii="Verdana" w:hAnsi="Verdana"/>
          <w:sz w:val="24"/>
          <w:szCs w:val="24"/>
        </w:rPr>
        <w:t>, United States Code</w:t>
      </w:r>
      <w:r w:rsidR="00FA621A">
        <w:rPr>
          <w:rFonts w:ascii="Verdana" w:hAnsi="Verdana"/>
          <w:sz w:val="24"/>
          <w:szCs w:val="24"/>
        </w:rPr>
        <w:t xml:space="preserve">.  </w:t>
      </w:r>
    </w:p>
    <w:p w:rsidR="00FC2E75" w:rsidRDefault="00A21216">
      <w:pPr>
        <w:rPr>
          <w:rFonts w:ascii="Verdana" w:hAnsi="Verdana"/>
          <w:sz w:val="24"/>
          <w:szCs w:val="24"/>
        </w:rPr>
      </w:pPr>
      <w:r>
        <w:rPr>
          <w:rFonts w:ascii="Verdana" w:hAnsi="Verdana"/>
          <w:sz w:val="24"/>
          <w:szCs w:val="24"/>
        </w:rPr>
        <w:t xml:space="preserve">As I was analyzing the NDAA for FY 2018, </w:t>
      </w:r>
      <w:r w:rsidR="00A34AD7">
        <w:rPr>
          <w:rFonts w:ascii="Verdana" w:hAnsi="Verdana"/>
          <w:sz w:val="24"/>
          <w:szCs w:val="24"/>
        </w:rPr>
        <w:t xml:space="preserve">I wondered how often an NDAA section </w:t>
      </w:r>
      <w:r w:rsidR="006B2F54">
        <w:rPr>
          <w:rFonts w:ascii="Verdana" w:hAnsi="Verdana"/>
          <w:sz w:val="24"/>
          <w:szCs w:val="24"/>
        </w:rPr>
        <w:t xml:space="preserve">actually </w:t>
      </w:r>
      <w:r w:rsidR="00A34AD7">
        <w:rPr>
          <w:rFonts w:ascii="Verdana" w:hAnsi="Verdana"/>
          <w:sz w:val="24"/>
          <w:szCs w:val="24"/>
        </w:rPr>
        <w:t>state</w:t>
      </w:r>
      <w:r w:rsidR="006B2F54">
        <w:rPr>
          <w:rFonts w:ascii="Verdana" w:hAnsi="Verdana"/>
          <w:sz w:val="24"/>
          <w:szCs w:val="24"/>
        </w:rPr>
        <w:t>s</w:t>
      </w:r>
      <w:r w:rsidR="00A34AD7">
        <w:rPr>
          <w:rFonts w:ascii="Verdana" w:hAnsi="Verdana"/>
          <w:sz w:val="24"/>
          <w:szCs w:val="24"/>
        </w:rPr>
        <w:t xml:space="preserve"> that it </w:t>
      </w:r>
      <w:r w:rsidR="003171F5">
        <w:rPr>
          <w:rFonts w:ascii="Verdana" w:hAnsi="Verdana"/>
          <w:sz w:val="24"/>
          <w:szCs w:val="24"/>
        </w:rPr>
        <w:t>is</w:t>
      </w:r>
      <w:r w:rsidR="00A34AD7">
        <w:rPr>
          <w:rFonts w:ascii="Verdana" w:hAnsi="Verdana"/>
          <w:sz w:val="24"/>
          <w:szCs w:val="24"/>
        </w:rPr>
        <w:t xml:space="preserve"> amending an earlier NDAA section.</w:t>
      </w:r>
      <w:r w:rsidR="006D3828">
        <w:rPr>
          <w:rFonts w:ascii="Verdana" w:hAnsi="Verdana"/>
          <w:sz w:val="24"/>
          <w:szCs w:val="24"/>
        </w:rPr>
        <w:t xml:space="preserve">  </w:t>
      </w:r>
      <w:r w:rsidR="003474E2">
        <w:rPr>
          <w:rFonts w:ascii="Verdana" w:hAnsi="Verdana"/>
          <w:sz w:val="24"/>
          <w:szCs w:val="24"/>
        </w:rPr>
        <w:t xml:space="preserve">This was easy pickings. </w:t>
      </w:r>
      <w:r w:rsidR="00A34AD7">
        <w:rPr>
          <w:rFonts w:ascii="Verdana" w:hAnsi="Verdana"/>
          <w:sz w:val="24"/>
          <w:szCs w:val="24"/>
        </w:rPr>
        <w:t xml:space="preserve"> </w:t>
      </w:r>
      <w:r w:rsidR="00BC1206">
        <w:rPr>
          <w:rFonts w:ascii="Verdana" w:hAnsi="Verdana"/>
          <w:sz w:val="24"/>
          <w:szCs w:val="24"/>
        </w:rPr>
        <w:t>Table 3 is on the next page.</w:t>
      </w:r>
      <w:r w:rsidR="00A34AD7">
        <w:rPr>
          <w:rFonts w:ascii="Verdana" w:hAnsi="Verdana"/>
          <w:sz w:val="24"/>
          <w:szCs w:val="24"/>
        </w:rPr>
        <w:t xml:space="preserve"> </w:t>
      </w:r>
    </w:p>
    <w:p w:rsidR="001F0A37" w:rsidRDefault="001F0A37">
      <w:pPr>
        <w:rPr>
          <w:rFonts w:ascii="Verdana" w:hAnsi="Verdana"/>
          <w:sz w:val="24"/>
          <w:szCs w:val="24"/>
        </w:rPr>
      </w:pPr>
    </w:p>
    <w:p w:rsidR="008A49D3" w:rsidRPr="001D0A5B" w:rsidRDefault="008A49D3" w:rsidP="00A81797">
      <w:pPr>
        <w:rPr>
          <w:rFonts w:ascii="Verdana" w:hAnsi="Verdana"/>
          <w:sz w:val="24"/>
          <w:szCs w:val="24"/>
        </w:rPr>
      </w:pPr>
    </w:p>
    <w:tbl>
      <w:tblPr>
        <w:tblStyle w:val="TableGrid"/>
        <w:tblW w:w="9576" w:type="dxa"/>
        <w:tblLook w:val="04A0"/>
      </w:tblPr>
      <w:tblGrid>
        <w:gridCol w:w="1915"/>
        <w:gridCol w:w="1915"/>
        <w:gridCol w:w="1915"/>
        <w:gridCol w:w="1915"/>
        <w:gridCol w:w="1916"/>
      </w:tblGrid>
      <w:tr w:rsidR="00F02F27" w:rsidRPr="003A5C25" w:rsidTr="00E04649">
        <w:tc>
          <w:tcPr>
            <w:tcW w:w="9576" w:type="dxa"/>
            <w:gridSpan w:val="5"/>
          </w:tcPr>
          <w:p w:rsidR="00BD3146" w:rsidRDefault="00A81797" w:rsidP="00A81797">
            <w:pPr>
              <w:jc w:val="center"/>
              <w:rPr>
                <w:rFonts w:ascii="Verdana" w:hAnsi="Verdana"/>
                <w:b/>
                <w:sz w:val="24"/>
                <w:szCs w:val="24"/>
              </w:rPr>
            </w:pPr>
            <w:r w:rsidRPr="00BD3146">
              <w:rPr>
                <w:rFonts w:ascii="Verdana" w:hAnsi="Verdana"/>
                <w:b/>
                <w:sz w:val="24"/>
                <w:szCs w:val="24"/>
              </w:rPr>
              <w:t xml:space="preserve">Table 3:  </w:t>
            </w:r>
            <w:r w:rsidR="00457C46" w:rsidRPr="00BD3146">
              <w:rPr>
                <w:rFonts w:ascii="Verdana" w:hAnsi="Verdana"/>
                <w:b/>
                <w:sz w:val="24"/>
                <w:szCs w:val="24"/>
              </w:rPr>
              <w:t xml:space="preserve">NDAA </w:t>
            </w:r>
            <w:r w:rsidR="00F02F27" w:rsidRPr="00BD3146">
              <w:rPr>
                <w:rFonts w:ascii="Verdana" w:hAnsi="Verdana"/>
                <w:b/>
                <w:sz w:val="24"/>
                <w:szCs w:val="24"/>
              </w:rPr>
              <w:t>Section</w:t>
            </w:r>
            <w:r w:rsidR="00D77E82" w:rsidRPr="00BD3146">
              <w:rPr>
                <w:rFonts w:ascii="Verdana" w:hAnsi="Verdana"/>
                <w:b/>
                <w:sz w:val="24"/>
                <w:szCs w:val="24"/>
              </w:rPr>
              <w:t>s</w:t>
            </w:r>
            <w:r w:rsidRPr="00BD3146">
              <w:rPr>
                <w:rFonts w:ascii="Verdana" w:hAnsi="Verdana"/>
                <w:b/>
                <w:sz w:val="24"/>
                <w:szCs w:val="24"/>
              </w:rPr>
              <w:t xml:space="preserve"> from Title VIII</w:t>
            </w:r>
            <w:r w:rsidR="00F02F27" w:rsidRPr="00BD3146">
              <w:rPr>
                <w:rFonts w:ascii="Verdana" w:hAnsi="Verdana"/>
                <w:b/>
                <w:sz w:val="24"/>
                <w:szCs w:val="24"/>
              </w:rPr>
              <w:t xml:space="preserve"> That</w:t>
            </w:r>
            <w:r w:rsidR="00F53AC6">
              <w:rPr>
                <w:rFonts w:ascii="Verdana" w:hAnsi="Verdana"/>
                <w:b/>
                <w:sz w:val="24"/>
                <w:szCs w:val="24"/>
              </w:rPr>
              <w:t xml:space="preserve"> State They</w:t>
            </w:r>
          </w:p>
          <w:p w:rsidR="00F02F27" w:rsidRPr="00BD3146" w:rsidRDefault="00F02F27" w:rsidP="00BD3146">
            <w:pPr>
              <w:jc w:val="center"/>
              <w:rPr>
                <w:rFonts w:ascii="Verdana" w:hAnsi="Verdana"/>
                <w:b/>
                <w:sz w:val="24"/>
                <w:szCs w:val="24"/>
              </w:rPr>
            </w:pPr>
            <w:r w:rsidRPr="00BD3146">
              <w:rPr>
                <w:rFonts w:ascii="Verdana" w:hAnsi="Verdana"/>
                <w:b/>
                <w:sz w:val="24"/>
                <w:szCs w:val="24"/>
              </w:rPr>
              <w:t>Change</w:t>
            </w:r>
            <w:r w:rsidR="00BD3146">
              <w:rPr>
                <w:rFonts w:ascii="Verdana" w:hAnsi="Verdana"/>
                <w:b/>
                <w:sz w:val="24"/>
                <w:szCs w:val="24"/>
              </w:rPr>
              <w:t xml:space="preserve"> </w:t>
            </w:r>
            <w:r w:rsidRPr="00BD3146">
              <w:rPr>
                <w:rFonts w:ascii="Verdana" w:hAnsi="Verdana"/>
                <w:b/>
                <w:sz w:val="24"/>
                <w:szCs w:val="24"/>
              </w:rPr>
              <w:t>Earlier NDAA</w:t>
            </w:r>
            <w:r w:rsidR="00D77E82" w:rsidRPr="00BD3146">
              <w:rPr>
                <w:rFonts w:ascii="Verdana" w:hAnsi="Verdana"/>
                <w:b/>
                <w:sz w:val="24"/>
                <w:szCs w:val="24"/>
              </w:rPr>
              <w:t xml:space="preserve"> Sections</w:t>
            </w:r>
          </w:p>
        </w:tc>
      </w:tr>
      <w:tr w:rsidR="00F02F27" w:rsidRPr="003A5C25" w:rsidTr="00E04649">
        <w:tc>
          <w:tcPr>
            <w:tcW w:w="9576" w:type="dxa"/>
            <w:gridSpan w:val="5"/>
          </w:tcPr>
          <w:p w:rsidR="00F02F27" w:rsidRPr="003A5C25" w:rsidRDefault="00F02F27" w:rsidP="0083103F">
            <w:pPr>
              <w:jc w:val="center"/>
              <w:rPr>
                <w:rFonts w:ascii="Verdana" w:hAnsi="Verdana"/>
                <w:sz w:val="24"/>
                <w:szCs w:val="24"/>
              </w:rPr>
            </w:pPr>
          </w:p>
        </w:tc>
      </w:tr>
      <w:tr w:rsidR="00F02F27" w:rsidRPr="003A5C25" w:rsidTr="00F02F27">
        <w:tc>
          <w:tcPr>
            <w:tcW w:w="1915" w:type="dxa"/>
          </w:tcPr>
          <w:p w:rsidR="00F02F27" w:rsidRPr="003A5C25" w:rsidRDefault="00F02F27" w:rsidP="00E04649">
            <w:pPr>
              <w:jc w:val="center"/>
              <w:rPr>
                <w:rFonts w:ascii="Verdana" w:hAnsi="Verdana"/>
                <w:sz w:val="24"/>
                <w:szCs w:val="24"/>
              </w:rPr>
            </w:pPr>
            <w:r w:rsidRPr="003A5C25">
              <w:rPr>
                <w:rFonts w:ascii="Verdana" w:hAnsi="Verdana"/>
                <w:sz w:val="24"/>
                <w:szCs w:val="24"/>
              </w:rPr>
              <w:t>FY 2018</w:t>
            </w:r>
          </w:p>
        </w:tc>
        <w:tc>
          <w:tcPr>
            <w:tcW w:w="1915" w:type="dxa"/>
          </w:tcPr>
          <w:p w:rsidR="00F02F27" w:rsidRPr="003A5C25" w:rsidRDefault="00F02F27" w:rsidP="00E04649">
            <w:pPr>
              <w:jc w:val="center"/>
              <w:rPr>
                <w:rFonts w:ascii="Verdana" w:hAnsi="Verdana"/>
                <w:sz w:val="24"/>
                <w:szCs w:val="24"/>
              </w:rPr>
            </w:pPr>
            <w:r w:rsidRPr="003A5C25">
              <w:rPr>
                <w:rFonts w:ascii="Verdana" w:hAnsi="Verdana"/>
                <w:sz w:val="24"/>
                <w:szCs w:val="24"/>
              </w:rPr>
              <w:t>FY 2017</w:t>
            </w:r>
          </w:p>
        </w:tc>
        <w:tc>
          <w:tcPr>
            <w:tcW w:w="1915" w:type="dxa"/>
          </w:tcPr>
          <w:p w:rsidR="00F02F27" w:rsidRPr="003A5C25" w:rsidRDefault="00F02F27" w:rsidP="00E04649">
            <w:pPr>
              <w:jc w:val="center"/>
              <w:rPr>
                <w:rFonts w:ascii="Verdana" w:hAnsi="Verdana"/>
                <w:sz w:val="24"/>
                <w:szCs w:val="24"/>
              </w:rPr>
            </w:pPr>
            <w:r w:rsidRPr="003A5C25">
              <w:rPr>
                <w:rFonts w:ascii="Verdana" w:hAnsi="Verdana"/>
                <w:sz w:val="24"/>
                <w:szCs w:val="24"/>
              </w:rPr>
              <w:t>FY 2016</w:t>
            </w:r>
          </w:p>
        </w:tc>
        <w:tc>
          <w:tcPr>
            <w:tcW w:w="1915" w:type="dxa"/>
          </w:tcPr>
          <w:p w:rsidR="00F02F27" w:rsidRPr="003A5C25" w:rsidRDefault="00F02F27" w:rsidP="00E04649">
            <w:pPr>
              <w:jc w:val="center"/>
              <w:rPr>
                <w:rFonts w:ascii="Verdana" w:hAnsi="Verdana"/>
                <w:sz w:val="24"/>
                <w:szCs w:val="24"/>
              </w:rPr>
            </w:pPr>
            <w:r w:rsidRPr="003A5C25">
              <w:rPr>
                <w:rFonts w:ascii="Verdana" w:hAnsi="Verdana"/>
                <w:sz w:val="24"/>
                <w:szCs w:val="24"/>
              </w:rPr>
              <w:t>FY 2015</w:t>
            </w:r>
          </w:p>
        </w:tc>
        <w:tc>
          <w:tcPr>
            <w:tcW w:w="1916" w:type="dxa"/>
          </w:tcPr>
          <w:p w:rsidR="00F02F27" w:rsidRPr="003A5C25" w:rsidRDefault="00F02F27" w:rsidP="00E04649">
            <w:pPr>
              <w:jc w:val="center"/>
              <w:rPr>
                <w:rFonts w:ascii="Verdana" w:hAnsi="Verdana"/>
                <w:sz w:val="24"/>
                <w:szCs w:val="24"/>
              </w:rPr>
            </w:pPr>
            <w:r w:rsidRPr="003A5C25">
              <w:rPr>
                <w:rFonts w:ascii="Verdana" w:hAnsi="Verdana"/>
                <w:sz w:val="24"/>
                <w:szCs w:val="24"/>
              </w:rPr>
              <w:t>FY 2014</w:t>
            </w:r>
          </w:p>
        </w:tc>
      </w:tr>
      <w:tr w:rsidR="00F02F27" w:rsidRPr="003A5C25" w:rsidTr="00F02F27">
        <w:tc>
          <w:tcPr>
            <w:tcW w:w="1915" w:type="dxa"/>
          </w:tcPr>
          <w:p w:rsidR="00F02F27" w:rsidRPr="003A5C25" w:rsidRDefault="00F02F27" w:rsidP="0083103F">
            <w:pPr>
              <w:jc w:val="center"/>
              <w:rPr>
                <w:rFonts w:ascii="Verdana" w:hAnsi="Verdana"/>
                <w:sz w:val="24"/>
                <w:szCs w:val="24"/>
              </w:rPr>
            </w:pPr>
          </w:p>
        </w:tc>
        <w:tc>
          <w:tcPr>
            <w:tcW w:w="1915" w:type="dxa"/>
          </w:tcPr>
          <w:p w:rsidR="00F02F27" w:rsidRPr="003A5C25" w:rsidRDefault="00F02F27" w:rsidP="0083103F">
            <w:pPr>
              <w:jc w:val="center"/>
              <w:rPr>
                <w:rFonts w:ascii="Verdana" w:hAnsi="Verdana"/>
                <w:sz w:val="24"/>
                <w:szCs w:val="24"/>
              </w:rPr>
            </w:pPr>
          </w:p>
        </w:tc>
        <w:tc>
          <w:tcPr>
            <w:tcW w:w="1915" w:type="dxa"/>
          </w:tcPr>
          <w:p w:rsidR="00F02F27" w:rsidRPr="003A5C25" w:rsidRDefault="00F02F27" w:rsidP="0083103F">
            <w:pPr>
              <w:jc w:val="center"/>
              <w:rPr>
                <w:rFonts w:ascii="Verdana" w:hAnsi="Verdana"/>
                <w:sz w:val="24"/>
                <w:szCs w:val="24"/>
              </w:rPr>
            </w:pPr>
          </w:p>
        </w:tc>
        <w:tc>
          <w:tcPr>
            <w:tcW w:w="1915" w:type="dxa"/>
          </w:tcPr>
          <w:p w:rsidR="00F02F27" w:rsidRPr="003A5C25" w:rsidRDefault="00F02F27" w:rsidP="0083103F">
            <w:pPr>
              <w:jc w:val="center"/>
              <w:rPr>
                <w:rFonts w:ascii="Verdana" w:hAnsi="Verdana"/>
                <w:sz w:val="24"/>
                <w:szCs w:val="24"/>
              </w:rPr>
            </w:pPr>
          </w:p>
        </w:tc>
        <w:tc>
          <w:tcPr>
            <w:tcW w:w="1916" w:type="dxa"/>
          </w:tcPr>
          <w:p w:rsidR="00F02F27" w:rsidRPr="003A5C25" w:rsidRDefault="00F02F27" w:rsidP="0083103F">
            <w:pPr>
              <w:jc w:val="center"/>
              <w:rPr>
                <w:rFonts w:ascii="Verdana" w:hAnsi="Verdana"/>
                <w:sz w:val="24"/>
                <w:szCs w:val="24"/>
              </w:rPr>
            </w:pPr>
          </w:p>
        </w:tc>
      </w:tr>
      <w:tr w:rsidR="00F02F27" w:rsidRPr="003A5C25" w:rsidTr="00F02F27">
        <w:tc>
          <w:tcPr>
            <w:tcW w:w="1915" w:type="dxa"/>
          </w:tcPr>
          <w:p w:rsidR="00F02F27" w:rsidRPr="003A5C25" w:rsidRDefault="00F02F27" w:rsidP="00F02F27">
            <w:pPr>
              <w:rPr>
                <w:rFonts w:ascii="Verdana" w:hAnsi="Verdana"/>
                <w:sz w:val="24"/>
                <w:szCs w:val="24"/>
              </w:rPr>
            </w:pPr>
            <w:r w:rsidRPr="003A5C25">
              <w:rPr>
                <w:rFonts w:ascii="Verdana" w:hAnsi="Verdana"/>
                <w:sz w:val="24"/>
                <w:szCs w:val="24"/>
              </w:rPr>
              <w:t>804</w:t>
            </w:r>
          </w:p>
        </w:tc>
        <w:tc>
          <w:tcPr>
            <w:tcW w:w="1915" w:type="dxa"/>
          </w:tcPr>
          <w:p w:rsidR="00F02F27" w:rsidRPr="003A5C25" w:rsidRDefault="000822D1" w:rsidP="00DB34A3">
            <w:pPr>
              <w:rPr>
                <w:rFonts w:ascii="Verdana" w:hAnsi="Verdana"/>
                <w:sz w:val="24"/>
                <w:szCs w:val="24"/>
              </w:rPr>
            </w:pPr>
            <w:r w:rsidRPr="003A5C25">
              <w:rPr>
                <w:rFonts w:ascii="Verdana" w:hAnsi="Verdana"/>
                <w:sz w:val="24"/>
                <w:szCs w:val="24"/>
              </w:rPr>
              <w:t>801</w:t>
            </w:r>
          </w:p>
        </w:tc>
        <w:tc>
          <w:tcPr>
            <w:tcW w:w="1915" w:type="dxa"/>
          </w:tcPr>
          <w:p w:rsidR="00F02F27" w:rsidRPr="003A5C25" w:rsidRDefault="00267629" w:rsidP="00DB34A3">
            <w:pPr>
              <w:rPr>
                <w:rFonts w:ascii="Verdana" w:hAnsi="Verdana"/>
                <w:sz w:val="24"/>
                <w:szCs w:val="24"/>
              </w:rPr>
            </w:pPr>
            <w:r w:rsidRPr="003A5C25">
              <w:rPr>
                <w:rFonts w:ascii="Verdana" w:hAnsi="Verdana"/>
                <w:sz w:val="24"/>
                <w:szCs w:val="24"/>
              </w:rPr>
              <w:t>802</w:t>
            </w:r>
          </w:p>
        </w:tc>
        <w:tc>
          <w:tcPr>
            <w:tcW w:w="1915" w:type="dxa"/>
          </w:tcPr>
          <w:p w:rsidR="00F02F27" w:rsidRPr="003A5C25" w:rsidRDefault="00590774" w:rsidP="00DB34A3">
            <w:pPr>
              <w:rPr>
                <w:rFonts w:ascii="Verdana" w:hAnsi="Verdana"/>
                <w:sz w:val="24"/>
                <w:szCs w:val="24"/>
              </w:rPr>
            </w:pPr>
            <w:r>
              <w:rPr>
                <w:rFonts w:ascii="Verdana" w:hAnsi="Verdana"/>
                <w:sz w:val="24"/>
                <w:szCs w:val="24"/>
              </w:rPr>
              <w:t>811</w:t>
            </w:r>
          </w:p>
        </w:tc>
        <w:tc>
          <w:tcPr>
            <w:tcW w:w="1916" w:type="dxa"/>
          </w:tcPr>
          <w:p w:rsidR="00F02F27" w:rsidRPr="003A5C25" w:rsidRDefault="00F4513E" w:rsidP="00DB34A3">
            <w:pPr>
              <w:rPr>
                <w:rFonts w:ascii="Verdana" w:hAnsi="Verdana"/>
                <w:sz w:val="24"/>
                <w:szCs w:val="24"/>
              </w:rPr>
            </w:pPr>
            <w:r>
              <w:rPr>
                <w:rFonts w:ascii="Verdana" w:hAnsi="Verdana"/>
                <w:sz w:val="24"/>
                <w:szCs w:val="24"/>
              </w:rPr>
              <w:t>802</w:t>
            </w:r>
          </w:p>
        </w:tc>
      </w:tr>
      <w:tr w:rsidR="00F02F27" w:rsidRPr="003A5C25" w:rsidTr="00F02F27">
        <w:tc>
          <w:tcPr>
            <w:tcW w:w="1915" w:type="dxa"/>
          </w:tcPr>
          <w:p w:rsidR="00F02F27" w:rsidRPr="003A5C25" w:rsidRDefault="00F02F27" w:rsidP="00F02F27">
            <w:pPr>
              <w:rPr>
                <w:rFonts w:ascii="Verdana" w:hAnsi="Verdana"/>
                <w:sz w:val="24"/>
                <w:szCs w:val="24"/>
              </w:rPr>
            </w:pPr>
            <w:r w:rsidRPr="003A5C25">
              <w:rPr>
                <w:rFonts w:ascii="Verdana" w:hAnsi="Verdana"/>
                <w:sz w:val="24"/>
                <w:szCs w:val="24"/>
              </w:rPr>
              <w:t>807</w:t>
            </w:r>
          </w:p>
        </w:tc>
        <w:tc>
          <w:tcPr>
            <w:tcW w:w="1915" w:type="dxa"/>
          </w:tcPr>
          <w:p w:rsidR="00F02F27" w:rsidRPr="003A5C25" w:rsidRDefault="00CF72BC" w:rsidP="00DB34A3">
            <w:pPr>
              <w:rPr>
                <w:rFonts w:ascii="Verdana" w:hAnsi="Verdana"/>
                <w:sz w:val="24"/>
                <w:szCs w:val="24"/>
              </w:rPr>
            </w:pPr>
            <w:r w:rsidRPr="003A5C25">
              <w:rPr>
                <w:rFonts w:ascii="Verdana" w:hAnsi="Verdana"/>
                <w:sz w:val="24"/>
                <w:szCs w:val="24"/>
              </w:rPr>
              <w:t>809</w:t>
            </w:r>
          </w:p>
        </w:tc>
        <w:tc>
          <w:tcPr>
            <w:tcW w:w="1915" w:type="dxa"/>
          </w:tcPr>
          <w:p w:rsidR="00F02F27" w:rsidRPr="003A5C25" w:rsidRDefault="00F50383" w:rsidP="00DB34A3">
            <w:pPr>
              <w:rPr>
                <w:rFonts w:ascii="Verdana" w:hAnsi="Verdana"/>
                <w:sz w:val="24"/>
                <w:szCs w:val="24"/>
              </w:rPr>
            </w:pPr>
            <w:r w:rsidRPr="003A5C25">
              <w:rPr>
                <w:rFonts w:ascii="Verdana" w:hAnsi="Verdana"/>
                <w:sz w:val="24"/>
                <w:szCs w:val="24"/>
              </w:rPr>
              <w:t>803</w:t>
            </w:r>
          </w:p>
        </w:tc>
        <w:tc>
          <w:tcPr>
            <w:tcW w:w="1915" w:type="dxa"/>
          </w:tcPr>
          <w:p w:rsidR="00F02F27" w:rsidRPr="003A5C25" w:rsidRDefault="00AF148A" w:rsidP="00DB34A3">
            <w:pPr>
              <w:rPr>
                <w:rFonts w:ascii="Verdana" w:hAnsi="Verdana"/>
                <w:sz w:val="24"/>
                <w:szCs w:val="24"/>
              </w:rPr>
            </w:pPr>
            <w:r>
              <w:rPr>
                <w:rFonts w:ascii="Verdana" w:hAnsi="Verdana"/>
                <w:sz w:val="24"/>
                <w:szCs w:val="24"/>
              </w:rPr>
              <w:t>812</w:t>
            </w:r>
          </w:p>
        </w:tc>
        <w:tc>
          <w:tcPr>
            <w:tcW w:w="1916" w:type="dxa"/>
          </w:tcPr>
          <w:p w:rsidR="00F02F27" w:rsidRPr="003A5C25" w:rsidRDefault="00D058E4" w:rsidP="00DB34A3">
            <w:pPr>
              <w:rPr>
                <w:rFonts w:ascii="Verdana" w:hAnsi="Verdana"/>
                <w:sz w:val="24"/>
                <w:szCs w:val="24"/>
              </w:rPr>
            </w:pPr>
            <w:r>
              <w:rPr>
                <w:rFonts w:ascii="Verdana" w:hAnsi="Verdana"/>
                <w:sz w:val="24"/>
                <w:szCs w:val="24"/>
              </w:rPr>
              <w:t>814</w:t>
            </w:r>
          </w:p>
        </w:tc>
      </w:tr>
      <w:tr w:rsidR="00F02F27" w:rsidRPr="003A5C25" w:rsidTr="00F02F27">
        <w:tc>
          <w:tcPr>
            <w:tcW w:w="1915" w:type="dxa"/>
          </w:tcPr>
          <w:p w:rsidR="00F02F27" w:rsidRPr="003A5C25" w:rsidRDefault="00632607" w:rsidP="00DB34A3">
            <w:pPr>
              <w:rPr>
                <w:rFonts w:ascii="Verdana" w:hAnsi="Verdana"/>
                <w:sz w:val="24"/>
                <w:szCs w:val="24"/>
              </w:rPr>
            </w:pPr>
            <w:r w:rsidRPr="003A5C25">
              <w:rPr>
                <w:rFonts w:ascii="Verdana" w:hAnsi="Verdana"/>
                <w:sz w:val="24"/>
                <w:szCs w:val="24"/>
              </w:rPr>
              <w:t>810</w:t>
            </w:r>
          </w:p>
        </w:tc>
        <w:tc>
          <w:tcPr>
            <w:tcW w:w="1915" w:type="dxa"/>
          </w:tcPr>
          <w:p w:rsidR="00F02F27" w:rsidRPr="003A5C25" w:rsidRDefault="00FD199E" w:rsidP="00DB34A3">
            <w:pPr>
              <w:rPr>
                <w:rFonts w:ascii="Verdana" w:hAnsi="Verdana"/>
                <w:sz w:val="24"/>
                <w:szCs w:val="24"/>
              </w:rPr>
            </w:pPr>
            <w:r w:rsidRPr="003A5C25">
              <w:rPr>
                <w:rFonts w:ascii="Verdana" w:hAnsi="Verdana"/>
                <w:sz w:val="24"/>
                <w:szCs w:val="24"/>
              </w:rPr>
              <w:t>814</w:t>
            </w:r>
          </w:p>
        </w:tc>
        <w:tc>
          <w:tcPr>
            <w:tcW w:w="1915" w:type="dxa"/>
          </w:tcPr>
          <w:p w:rsidR="00F02F27" w:rsidRPr="003A5C25" w:rsidRDefault="006D2DCD" w:rsidP="00DB34A3">
            <w:pPr>
              <w:rPr>
                <w:rFonts w:ascii="Verdana" w:hAnsi="Verdana"/>
                <w:sz w:val="24"/>
                <w:szCs w:val="24"/>
              </w:rPr>
            </w:pPr>
            <w:r w:rsidRPr="003A5C25">
              <w:rPr>
                <w:rFonts w:ascii="Verdana" w:hAnsi="Verdana"/>
                <w:sz w:val="24"/>
                <w:szCs w:val="24"/>
              </w:rPr>
              <w:t>815</w:t>
            </w:r>
          </w:p>
        </w:tc>
        <w:tc>
          <w:tcPr>
            <w:tcW w:w="1915" w:type="dxa"/>
          </w:tcPr>
          <w:p w:rsidR="00F02F27" w:rsidRPr="003A5C25" w:rsidRDefault="00826E38" w:rsidP="00DB34A3">
            <w:pPr>
              <w:rPr>
                <w:rFonts w:ascii="Verdana" w:hAnsi="Verdana"/>
                <w:sz w:val="24"/>
                <w:szCs w:val="24"/>
              </w:rPr>
            </w:pPr>
            <w:r>
              <w:rPr>
                <w:rFonts w:ascii="Verdana" w:hAnsi="Verdana"/>
                <w:sz w:val="24"/>
                <w:szCs w:val="24"/>
              </w:rPr>
              <w:t>813</w:t>
            </w:r>
          </w:p>
        </w:tc>
        <w:tc>
          <w:tcPr>
            <w:tcW w:w="1916" w:type="dxa"/>
          </w:tcPr>
          <w:p w:rsidR="00F02F27" w:rsidRPr="003A5C25" w:rsidRDefault="00777F28" w:rsidP="00DB34A3">
            <w:pPr>
              <w:rPr>
                <w:rFonts w:ascii="Verdana" w:hAnsi="Verdana"/>
                <w:sz w:val="24"/>
                <w:szCs w:val="24"/>
              </w:rPr>
            </w:pPr>
            <w:r>
              <w:rPr>
                <w:rFonts w:ascii="Verdana" w:hAnsi="Verdana"/>
                <w:sz w:val="24"/>
                <w:szCs w:val="24"/>
              </w:rPr>
              <w:t>832</w:t>
            </w:r>
          </w:p>
        </w:tc>
      </w:tr>
      <w:tr w:rsidR="00F02F27" w:rsidRPr="003A5C25" w:rsidTr="00F02F27">
        <w:tc>
          <w:tcPr>
            <w:tcW w:w="1915" w:type="dxa"/>
          </w:tcPr>
          <w:p w:rsidR="00F02F27" w:rsidRPr="003A5C25" w:rsidRDefault="00151990" w:rsidP="00DB34A3">
            <w:pPr>
              <w:rPr>
                <w:rFonts w:ascii="Verdana" w:hAnsi="Verdana"/>
                <w:sz w:val="24"/>
                <w:szCs w:val="24"/>
              </w:rPr>
            </w:pPr>
            <w:r w:rsidRPr="003A5C25">
              <w:rPr>
                <w:rFonts w:ascii="Verdana" w:hAnsi="Verdana"/>
                <w:sz w:val="24"/>
                <w:szCs w:val="24"/>
              </w:rPr>
              <w:t>811</w:t>
            </w:r>
          </w:p>
        </w:tc>
        <w:tc>
          <w:tcPr>
            <w:tcW w:w="1915" w:type="dxa"/>
          </w:tcPr>
          <w:p w:rsidR="00F02F27" w:rsidRPr="003A5C25" w:rsidRDefault="0005713D" w:rsidP="00DB34A3">
            <w:pPr>
              <w:rPr>
                <w:rFonts w:ascii="Verdana" w:hAnsi="Verdana"/>
                <w:sz w:val="24"/>
                <w:szCs w:val="24"/>
              </w:rPr>
            </w:pPr>
            <w:r w:rsidRPr="003A5C25">
              <w:rPr>
                <w:rFonts w:ascii="Verdana" w:hAnsi="Verdana"/>
                <w:sz w:val="24"/>
                <w:szCs w:val="24"/>
              </w:rPr>
              <w:t>815</w:t>
            </w:r>
          </w:p>
        </w:tc>
        <w:tc>
          <w:tcPr>
            <w:tcW w:w="1915" w:type="dxa"/>
          </w:tcPr>
          <w:p w:rsidR="00F02F27" w:rsidRPr="003A5C25" w:rsidRDefault="006C066E" w:rsidP="00DB34A3">
            <w:pPr>
              <w:rPr>
                <w:rFonts w:ascii="Verdana" w:hAnsi="Verdana"/>
                <w:sz w:val="24"/>
                <w:szCs w:val="24"/>
              </w:rPr>
            </w:pPr>
            <w:r w:rsidRPr="003A5C25">
              <w:rPr>
                <w:rFonts w:ascii="Verdana" w:hAnsi="Verdana"/>
                <w:sz w:val="24"/>
                <w:szCs w:val="24"/>
              </w:rPr>
              <w:t>821</w:t>
            </w:r>
          </w:p>
        </w:tc>
        <w:tc>
          <w:tcPr>
            <w:tcW w:w="1915" w:type="dxa"/>
          </w:tcPr>
          <w:p w:rsidR="00F02F27" w:rsidRPr="009A1DC0" w:rsidRDefault="00804451" w:rsidP="00DB34A3">
            <w:pPr>
              <w:rPr>
                <w:rFonts w:ascii="Verdana" w:hAnsi="Verdana"/>
                <w:sz w:val="24"/>
                <w:szCs w:val="24"/>
                <w:vertAlign w:val="superscript"/>
              </w:rPr>
            </w:pPr>
            <w:r>
              <w:rPr>
                <w:rFonts w:ascii="Verdana" w:hAnsi="Verdana"/>
                <w:sz w:val="24"/>
                <w:szCs w:val="24"/>
              </w:rPr>
              <w:t>815</w:t>
            </w:r>
            <w:r w:rsidR="009A1DC0">
              <w:rPr>
                <w:rFonts w:ascii="Verdana" w:hAnsi="Verdana"/>
                <w:sz w:val="24"/>
                <w:szCs w:val="24"/>
                <w:vertAlign w:val="superscript"/>
              </w:rPr>
              <w:t>3</w:t>
            </w:r>
          </w:p>
        </w:tc>
        <w:tc>
          <w:tcPr>
            <w:tcW w:w="1916" w:type="dxa"/>
          </w:tcPr>
          <w:p w:rsidR="00F02F27" w:rsidRPr="003A5C25" w:rsidRDefault="00F02F27" w:rsidP="00DB34A3">
            <w:pPr>
              <w:rPr>
                <w:rFonts w:ascii="Verdana" w:hAnsi="Verdana"/>
                <w:sz w:val="24"/>
                <w:szCs w:val="24"/>
              </w:rPr>
            </w:pPr>
          </w:p>
        </w:tc>
      </w:tr>
      <w:tr w:rsidR="00F02F27" w:rsidRPr="003A5C25" w:rsidTr="00F02F27">
        <w:tc>
          <w:tcPr>
            <w:tcW w:w="1915" w:type="dxa"/>
          </w:tcPr>
          <w:p w:rsidR="00F02F27" w:rsidRPr="003A5C25" w:rsidRDefault="00763275" w:rsidP="00DB34A3">
            <w:pPr>
              <w:rPr>
                <w:rFonts w:ascii="Verdana" w:hAnsi="Verdana"/>
                <w:sz w:val="24"/>
                <w:szCs w:val="24"/>
              </w:rPr>
            </w:pPr>
            <w:r w:rsidRPr="003A5C25">
              <w:rPr>
                <w:rFonts w:ascii="Verdana" w:hAnsi="Verdana"/>
                <w:sz w:val="24"/>
                <w:szCs w:val="24"/>
              </w:rPr>
              <w:t>812</w:t>
            </w:r>
          </w:p>
        </w:tc>
        <w:tc>
          <w:tcPr>
            <w:tcW w:w="1915" w:type="dxa"/>
          </w:tcPr>
          <w:p w:rsidR="00F02F27" w:rsidRPr="003A5C25" w:rsidRDefault="00D77E82" w:rsidP="00DB34A3">
            <w:pPr>
              <w:rPr>
                <w:rFonts w:ascii="Verdana" w:hAnsi="Verdana"/>
                <w:sz w:val="24"/>
                <w:szCs w:val="24"/>
              </w:rPr>
            </w:pPr>
            <w:r w:rsidRPr="003A5C25">
              <w:rPr>
                <w:rFonts w:ascii="Verdana" w:hAnsi="Verdana"/>
                <w:sz w:val="24"/>
                <w:szCs w:val="24"/>
              </w:rPr>
              <w:t>818</w:t>
            </w:r>
          </w:p>
        </w:tc>
        <w:tc>
          <w:tcPr>
            <w:tcW w:w="1915" w:type="dxa"/>
          </w:tcPr>
          <w:p w:rsidR="00F02F27" w:rsidRPr="00702365" w:rsidRDefault="00702365" w:rsidP="00DB34A3">
            <w:pPr>
              <w:rPr>
                <w:rFonts w:ascii="Verdana" w:hAnsi="Verdana"/>
                <w:sz w:val="24"/>
                <w:szCs w:val="24"/>
                <w:vertAlign w:val="superscript"/>
              </w:rPr>
            </w:pPr>
            <w:r>
              <w:rPr>
                <w:rFonts w:ascii="Verdana" w:hAnsi="Verdana"/>
                <w:sz w:val="24"/>
                <w:szCs w:val="24"/>
              </w:rPr>
              <w:t>822</w:t>
            </w:r>
            <w:r>
              <w:rPr>
                <w:rFonts w:ascii="Verdana" w:hAnsi="Verdana"/>
                <w:sz w:val="24"/>
                <w:szCs w:val="24"/>
                <w:vertAlign w:val="superscript"/>
              </w:rPr>
              <w:t>1</w:t>
            </w:r>
          </w:p>
        </w:tc>
        <w:tc>
          <w:tcPr>
            <w:tcW w:w="1915" w:type="dxa"/>
          </w:tcPr>
          <w:p w:rsidR="00F02F27" w:rsidRPr="003A5C25" w:rsidRDefault="00D04FAD" w:rsidP="00DB34A3">
            <w:pPr>
              <w:rPr>
                <w:rFonts w:ascii="Verdana" w:hAnsi="Verdana"/>
                <w:sz w:val="24"/>
                <w:szCs w:val="24"/>
              </w:rPr>
            </w:pPr>
            <w:r>
              <w:rPr>
                <w:rFonts w:ascii="Verdana" w:hAnsi="Verdana"/>
                <w:sz w:val="24"/>
                <w:szCs w:val="24"/>
              </w:rPr>
              <w:t>817</w:t>
            </w:r>
          </w:p>
        </w:tc>
        <w:tc>
          <w:tcPr>
            <w:tcW w:w="1916" w:type="dxa"/>
          </w:tcPr>
          <w:p w:rsidR="00F02F27" w:rsidRPr="003A5C25" w:rsidRDefault="00F02F27" w:rsidP="00DB34A3">
            <w:pPr>
              <w:rPr>
                <w:rFonts w:ascii="Verdana" w:hAnsi="Verdana"/>
                <w:sz w:val="24"/>
                <w:szCs w:val="24"/>
              </w:rPr>
            </w:pPr>
          </w:p>
        </w:tc>
      </w:tr>
      <w:tr w:rsidR="00675B70" w:rsidRPr="003A5C25" w:rsidTr="00675B70">
        <w:tc>
          <w:tcPr>
            <w:tcW w:w="1915" w:type="dxa"/>
          </w:tcPr>
          <w:p w:rsidR="00675B70" w:rsidRPr="003A5C25" w:rsidRDefault="00675B70" w:rsidP="00E04649">
            <w:pPr>
              <w:rPr>
                <w:rFonts w:ascii="Verdana" w:hAnsi="Verdana"/>
                <w:sz w:val="24"/>
                <w:szCs w:val="24"/>
              </w:rPr>
            </w:pPr>
            <w:r w:rsidRPr="003A5C25">
              <w:rPr>
                <w:rFonts w:ascii="Verdana" w:hAnsi="Verdana"/>
                <w:sz w:val="24"/>
                <w:szCs w:val="24"/>
              </w:rPr>
              <w:t>813</w:t>
            </w:r>
          </w:p>
        </w:tc>
        <w:tc>
          <w:tcPr>
            <w:tcW w:w="1915" w:type="dxa"/>
          </w:tcPr>
          <w:p w:rsidR="00675B70" w:rsidRPr="003A5C25" w:rsidRDefault="00E033B8" w:rsidP="00E04649">
            <w:pPr>
              <w:rPr>
                <w:rFonts w:ascii="Verdana" w:hAnsi="Verdana"/>
                <w:sz w:val="24"/>
                <w:szCs w:val="24"/>
              </w:rPr>
            </w:pPr>
            <w:r w:rsidRPr="003A5C25">
              <w:rPr>
                <w:rFonts w:ascii="Verdana" w:hAnsi="Verdana"/>
                <w:sz w:val="24"/>
                <w:szCs w:val="24"/>
              </w:rPr>
              <w:t>819</w:t>
            </w:r>
          </w:p>
        </w:tc>
        <w:tc>
          <w:tcPr>
            <w:tcW w:w="1915" w:type="dxa"/>
          </w:tcPr>
          <w:p w:rsidR="00675B70" w:rsidRPr="003A5C25" w:rsidRDefault="00897D25" w:rsidP="00E04649">
            <w:pPr>
              <w:rPr>
                <w:rFonts w:ascii="Verdana" w:hAnsi="Verdana"/>
                <w:sz w:val="24"/>
                <w:szCs w:val="24"/>
              </w:rPr>
            </w:pPr>
            <w:r>
              <w:rPr>
                <w:rFonts w:ascii="Verdana" w:hAnsi="Verdana"/>
                <w:sz w:val="24"/>
                <w:szCs w:val="24"/>
              </w:rPr>
              <w:t>829</w:t>
            </w:r>
          </w:p>
        </w:tc>
        <w:tc>
          <w:tcPr>
            <w:tcW w:w="1915" w:type="dxa"/>
          </w:tcPr>
          <w:p w:rsidR="00675B70" w:rsidRPr="003A5C25" w:rsidRDefault="008632DC" w:rsidP="00E04649">
            <w:pPr>
              <w:rPr>
                <w:rFonts w:ascii="Verdana" w:hAnsi="Verdana"/>
                <w:sz w:val="24"/>
                <w:szCs w:val="24"/>
              </w:rPr>
            </w:pPr>
            <w:r>
              <w:rPr>
                <w:rFonts w:ascii="Verdana" w:hAnsi="Verdana"/>
                <w:sz w:val="24"/>
                <w:szCs w:val="24"/>
              </w:rPr>
              <w:t>818</w:t>
            </w:r>
          </w:p>
        </w:tc>
        <w:tc>
          <w:tcPr>
            <w:tcW w:w="1916" w:type="dxa"/>
          </w:tcPr>
          <w:p w:rsidR="00675B70" w:rsidRPr="003A5C25" w:rsidRDefault="00675B70" w:rsidP="00E04649">
            <w:pPr>
              <w:rPr>
                <w:rFonts w:ascii="Verdana" w:hAnsi="Verdana"/>
                <w:sz w:val="24"/>
                <w:szCs w:val="24"/>
              </w:rPr>
            </w:pPr>
          </w:p>
        </w:tc>
      </w:tr>
      <w:tr w:rsidR="00675B70" w:rsidRPr="003A5C25" w:rsidTr="00675B70">
        <w:tc>
          <w:tcPr>
            <w:tcW w:w="1915" w:type="dxa"/>
          </w:tcPr>
          <w:p w:rsidR="00675B70" w:rsidRPr="003A5C25" w:rsidRDefault="00A73E9C" w:rsidP="00E04649">
            <w:pPr>
              <w:rPr>
                <w:rFonts w:ascii="Verdana" w:hAnsi="Verdana"/>
                <w:sz w:val="24"/>
                <w:szCs w:val="24"/>
              </w:rPr>
            </w:pPr>
            <w:r w:rsidRPr="003A5C25">
              <w:rPr>
                <w:rFonts w:ascii="Verdana" w:hAnsi="Verdana"/>
                <w:sz w:val="24"/>
                <w:szCs w:val="24"/>
              </w:rPr>
              <w:t>819</w:t>
            </w:r>
          </w:p>
        </w:tc>
        <w:tc>
          <w:tcPr>
            <w:tcW w:w="1915" w:type="dxa"/>
          </w:tcPr>
          <w:p w:rsidR="00675B70" w:rsidRPr="003A5C25" w:rsidRDefault="004E377A" w:rsidP="00E04649">
            <w:pPr>
              <w:rPr>
                <w:rFonts w:ascii="Verdana" w:hAnsi="Verdana"/>
                <w:sz w:val="24"/>
                <w:szCs w:val="24"/>
              </w:rPr>
            </w:pPr>
            <w:r w:rsidRPr="003A5C25">
              <w:rPr>
                <w:rFonts w:ascii="Verdana" w:hAnsi="Verdana"/>
                <w:sz w:val="24"/>
                <w:szCs w:val="24"/>
              </w:rPr>
              <w:t>823</w:t>
            </w:r>
          </w:p>
        </w:tc>
        <w:tc>
          <w:tcPr>
            <w:tcW w:w="1915" w:type="dxa"/>
          </w:tcPr>
          <w:p w:rsidR="00675B70" w:rsidRPr="003A5C25" w:rsidRDefault="00A75D81" w:rsidP="00E04649">
            <w:pPr>
              <w:rPr>
                <w:rFonts w:ascii="Verdana" w:hAnsi="Verdana"/>
                <w:sz w:val="24"/>
                <w:szCs w:val="24"/>
              </w:rPr>
            </w:pPr>
            <w:r>
              <w:rPr>
                <w:rFonts w:ascii="Verdana" w:hAnsi="Verdana"/>
                <w:sz w:val="24"/>
                <w:szCs w:val="24"/>
              </w:rPr>
              <w:t>830</w:t>
            </w:r>
          </w:p>
        </w:tc>
        <w:tc>
          <w:tcPr>
            <w:tcW w:w="1915" w:type="dxa"/>
          </w:tcPr>
          <w:p w:rsidR="00675B70" w:rsidRPr="003A5C25" w:rsidRDefault="009C35B2" w:rsidP="00E04649">
            <w:pPr>
              <w:rPr>
                <w:rFonts w:ascii="Verdana" w:hAnsi="Verdana"/>
                <w:sz w:val="24"/>
                <w:szCs w:val="24"/>
              </w:rPr>
            </w:pPr>
            <w:r>
              <w:rPr>
                <w:rFonts w:ascii="Verdana" w:hAnsi="Verdana"/>
                <w:sz w:val="24"/>
                <w:szCs w:val="24"/>
              </w:rPr>
              <w:t>821</w:t>
            </w:r>
          </w:p>
        </w:tc>
        <w:tc>
          <w:tcPr>
            <w:tcW w:w="1916" w:type="dxa"/>
          </w:tcPr>
          <w:p w:rsidR="00675B70" w:rsidRPr="003A5C25" w:rsidRDefault="00675B70" w:rsidP="00E04649">
            <w:pPr>
              <w:rPr>
                <w:rFonts w:ascii="Verdana" w:hAnsi="Verdana"/>
                <w:sz w:val="24"/>
                <w:szCs w:val="24"/>
              </w:rPr>
            </w:pPr>
          </w:p>
        </w:tc>
      </w:tr>
      <w:tr w:rsidR="00675B70" w:rsidRPr="003A5C25" w:rsidTr="00675B70">
        <w:tc>
          <w:tcPr>
            <w:tcW w:w="1915" w:type="dxa"/>
          </w:tcPr>
          <w:p w:rsidR="00675B70" w:rsidRPr="003A5C25" w:rsidRDefault="0018731F" w:rsidP="00E04649">
            <w:pPr>
              <w:rPr>
                <w:rFonts w:ascii="Verdana" w:hAnsi="Verdana"/>
                <w:sz w:val="24"/>
                <w:szCs w:val="24"/>
              </w:rPr>
            </w:pPr>
            <w:r w:rsidRPr="003A5C25">
              <w:rPr>
                <w:rFonts w:ascii="Verdana" w:hAnsi="Verdana"/>
                <w:sz w:val="24"/>
                <w:szCs w:val="24"/>
              </w:rPr>
              <w:t>822</w:t>
            </w:r>
          </w:p>
        </w:tc>
        <w:tc>
          <w:tcPr>
            <w:tcW w:w="1915" w:type="dxa"/>
          </w:tcPr>
          <w:p w:rsidR="00675B70" w:rsidRPr="003A5C25" w:rsidRDefault="00A36910" w:rsidP="00E04649">
            <w:pPr>
              <w:rPr>
                <w:rFonts w:ascii="Verdana" w:hAnsi="Verdana"/>
                <w:sz w:val="24"/>
                <w:szCs w:val="24"/>
              </w:rPr>
            </w:pPr>
            <w:r w:rsidRPr="003A5C25">
              <w:rPr>
                <w:rFonts w:ascii="Verdana" w:hAnsi="Verdana"/>
                <w:sz w:val="24"/>
                <w:szCs w:val="24"/>
              </w:rPr>
              <w:t>826</w:t>
            </w:r>
          </w:p>
        </w:tc>
        <w:tc>
          <w:tcPr>
            <w:tcW w:w="1915" w:type="dxa"/>
          </w:tcPr>
          <w:p w:rsidR="00675B70" w:rsidRPr="003A5C25" w:rsidRDefault="008F67C4" w:rsidP="00E04649">
            <w:pPr>
              <w:rPr>
                <w:rFonts w:ascii="Verdana" w:hAnsi="Verdana"/>
                <w:sz w:val="24"/>
                <w:szCs w:val="24"/>
              </w:rPr>
            </w:pPr>
            <w:r>
              <w:rPr>
                <w:rFonts w:ascii="Verdana" w:hAnsi="Verdana"/>
                <w:sz w:val="24"/>
                <w:szCs w:val="24"/>
              </w:rPr>
              <w:t>861</w:t>
            </w:r>
          </w:p>
        </w:tc>
        <w:tc>
          <w:tcPr>
            <w:tcW w:w="1915" w:type="dxa"/>
          </w:tcPr>
          <w:p w:rsidR="00675B70" w:rsidRPr="003A5C25" w:rsidRDefault="00445AA3" w:rsidP="00E04649">
            <w:pPr>
              <w:rPr>
                <w:rFonts w:ascii="Verdana" w:hAnsi="Verdana"/>
                <w:sz w:val="24"/>
                <w:szCs w:val="24"/>
              </w:rPr>
            </w:pPr>
            <w:r>
              <w:rPr>
                <w:rFonts w:ascii="Verdana" w:hAnsi="Verdana"/>
                <w:sz w:val="24"/>
                <w:szCs w:val="24"/>
              </w:rPr>
              <w:t>855</w:t>
            </w:r>
          </w:p>
        </w:tc>
        <w:tc>
          <w:tcPr>
            <w:tcW w:w="1916" w:type="dxa"/>
          </w:tcPr>
          <w:p w:rsidR="00675B70" w:rsidRPr="003A5C25" w:rsidRDefault="00675B70" w:rsidP="00E04649">
            <w:pPr>
              <w:rPr>
                <w:rFonts w:ascii="Verdana" w:hAnsi="Verdana"/>
                <w:sz w:val="24"/>
                <w:szCs w:val="24"/>
              </w:rPr>
            </w:pPr>
          </w:p>
        </w:tc>
      </w:tr>
      <w:tr w:rsidR="00675B70" w:rsidRPr="003A5C25" w:rsidTr="00675B70">
        <w:tc>
          <w:tcPr>
            <w:tcW w:w="1915" w:type="dxa"/>
          </w:tcPr>
          <w:p w:rsidR="00675B70" w:rsidRPr="003A5C25" w:rsidRDefault="00457C46" w:rsidP="00E04649">
            <w:pPr>
              <w:rPr>
                <w:rFonts w:ascii="Verdana" w:hAnsi="Verdana"/>
                <w:sz w:val="24"/>
                <w:szCs w:val="24"/>
              </w:rPr>
            </w:pPr>
            <w:r w:rsidRPr="003A5C25">
              <w:rPr>
                <w:rFonts w:ascii="Verdana" w:hAnsi="Verdana"/>
                <w:sz w:val="24"/>
                <w:szCs w:val="24"/>
              </w:rPr>
              <w:t>824</w:t>
            </w:r>
          </w:p>
        </w:tc>
        <w:tc>
          <w:tcPr>
            <w:tcW w:w="1915" w:type="dxa"/>
          </w:tcPr>
          <w:p w:rsidR="00675B70" w:rsidRPr="003A5C25" w:rsidRDefault="00743E3D" w:rsidP="00E04649">
            <w:pPr>
              <w:rPr>
                <w:rFonts w:ascii="Verdana" w:hAnsi="Verdana"/>
                <w:sz w:val="24"/>
                <w:szCs w:val="24"/>
              </w:rPr>
            </w:pPr>
            <w:r w:rsidRPr="003A5C25">
              <w:rPr>
                <w:rFonts w:ascii="Verdana" w:hAnsi="Verdana"/>
                <w:sz w:val="24"/>
                <w:szCs w:val="24"/>
              </w:rPr>
              <w:t>833</w:t>
            </w:r>
          </w:p>
        </w:tc>
        <w:tc>
          <w:tcPr>
            <w:tcW w:w="1915" w:type="dxa"/>
          </w:tcPr>
          <w:p w:rsidR="00675B70" w:rsidRPr="003A5C25" w:rsidRDefault="00084BDF" w:rsidP="00E04649">
            <w:pPr>
              <w:rPr>
                <w:rFonts w:ascii="Verdana" w:hAnsi="Verdana"/>
                <w:sz w:val="24"/>
                <w:szCs w:val="24"/>
              </w:rPr>
            </w:pPr>
            <w:r>
              <w:rPr>
                <w:rFonts w:ascii="Verdana" w:hAnsi="Verdana"/>
                <w:sz w:val="24"/>
                <w:szCs w:val="24"/>
              </w:rPr>
              <w:t>871</w:t>
            </w:r>
          </w:p>
        </w:tc>
        <w:tc>
          <w:tcPr>
            <w:tcW w:w="1915" w:type="dxa"/>
          </w:tcPr>
          <w:p w:rsidR="00675B70" w:rsidRPr="003A5C25" w:rsidRDefault="00675B70" w:rsidP="00E04649">
            <w:pPr>
              <w:rPr>
                <w:rFonts w:ascii="Verdana" w:hAnsi="Verdana"/>
                <w:sz w:val="24"/>
                <w:szCs w:val="24"/>
              </w:rPr>
            </w:pPr>
          </w:p>
        </w:tc>
        <w:tc>
          <w:tcPr>
            <w:tcW w:w="1916" w:type="dxa"/>
          </w:tcPr>
          <w:p w:rsidR="00675B70" w:rsidRPr="003A5C25" w:rsidRDefault="00675B70" w:rsidP="00E04649">
            <w:pPr>
              <w:rPr>
                <w:rFonts w:ascii="Verdana" w:hAnsi="Verdana"/>
                <w:sz w:val="24"/>
                <w:szCs w:val="24"/>
              </w:rPr>
            </w:pPr>
          </w:p>
        </w:tc>
      </w:tr>
      <w:tr w:rsidR="00675B70" w:rsidRPr="003A5C25" w:rsidTr="00675B70">
        <w:tc>
          <w:tcPr>
            <w:tcW w:w="1915" w:type="dxa"/>
          </w:tcPr>
          <w:p w:rsidR="00675B70" w:rsidRPr="003A5C25" w:rsidRDefault="00336A1C" w:rsidP="00E04649">
            <w:pPr>
              <w:rPr>
                <w:rFonts w:ascii="Verdana" w:hAnsi="Verdana"/>
                <w:sz w:val="24"/>
                <w:szCs w:val="24"/>
              </w:rPr>
            </w:pPr>
            <w:r w:rsidRPr="003A5C25">
              <w:rPr>
                <w:rFonts w:ascii="Verdana" w:hAnsi="Verdana"/>
                <w:sz w:val="24"/>
                <w:szCs w:val="24"/>
              </w:rPr>
              <w:t>825</w:t>
            </w:r>
          </w:p>
        </w:tc>
        <w:tc>
          <w:tcPr>
            <w:tcW w:w="1915" w:type="dxa"/>
          </w:tcPr>
          <w:p w:rsidR="00675B70" w:rsidRPr="003A5C25" w:rsidRDefault="00EB161C" w:rsidP="00E04649">
            <w:pPr>
              <w:rPr>
                <w:rFonts w:ascii="Verdana" w:hAnsi="Verdana"/>
                <w:sz w:val="24"/>
                <w:szCs w:val="24"/>
              </w:rPr>
            </w:pPr>
            <w:r w:rsidRPr="003A5C25">
              <w:rPr>
                <w:rFonts w:ascii="Verdana" w:hAnsi="Verdana"/>
                <w:sz w:val="24"/>
                <w:szCs w:val="24"/>
              </w:rPr>
              <w:t>849</w:t>
            </w:r>
          </w:p>
        </w:tc>
        <w:tc>
          <w:tcPr>
            <w:tcW w:w="1915" w:type="dxa"/>
          </w:tcPr>
          <w:p w:rsidR="00675B70" w:rsidRPr="003A5C25" w:rsidRDefault="00ED36EA" w:rsidP="00E04649">
            <w:pPr>
              <w:rPr>
                <w:rFonts w:ascii="Verdana" w:hAnsi="Verdana"/>
                <w:sz w:val="24"/>
                <w:szCs w:val="24"/>
              </w:rPr>
            </w:pPr>
            <w:r>
              <w:rPr>
                <w:rFonts w:ascii="Verdana" w:hAnsi="Verdana"/>
                <w:sz w:val="24"/>
                <w:szCs w:val="24"/>
              </w:rPr>
              <w:t>872</w:t>
            </w:r>
          </w:p>
        </w:tc>
        <w:tc>
          <w:tcPr>
            <w:tcW w:w="1915" w:type="dxa"/>
          </w:tcPr>
          <w:p w:rsidR="00675B70" w:rsidRPr="003A5C25" w:rsidRDefault="00675B70" w:rsidP="00E04649">
            <w:pPr>
              <w:rPr>
                <w:rFonts w:ascii="Verdana" w:hAnsi="Verdana"/>
                <w:sz w:val="24"/>
                <w:szCs w:val="24"/>
              </w:rPr>
            </w:pPr>
          </w:p>
        </w:tc>
        <w:tc>
          <w:tcPr>
            <w:tcW w:w="1916" w:type="dxa"/>
          </w:tcPr>
          <w:p w:rsidR="00675B70" w:rsidRPr="003A5C25" w:rsidRDefault="00675B70" w:rsidP="00E04649">
            <w:pPr>
              <w:rPr>
                <w:rFonts w:ascii="Verdana" w:hAnsi="Verdana"/>
                <w:sz w:val="24"/>
                <w:szCs w:val="24"/>
              </w:rPr>
            </w:pPr>
          </w:p>
        </w:tc>
      </w:tr>
      <w:tr w:rsidR="00336A1C" w:rsidRPr="003A5C25" w:rsidTr="00675B70">
        <w:tc>
          <w:tcPr>
            <w:tcW w:w="1915" w:type="dxa"/>
          </w:tcPr>
          <w:p w:rsidR="00336A1C" w:rsidRPr="003A5C25" w:rsidRDefault="00336A1C" w:rsidP="00E04649">
            <w:pPr>
              <w:rPr>
                <w:rFonts w:ascii="Verdana" w:hAnsi="Verdana"/>
                <w:sz w:val="24"/>
                <w:szCs w:val="24"/>
              </w:rPr>
            </w:pPr>
            <w:r w:rsidRPr="003A5C25">
              <w:rPr>
                <w:rFonts w:ascii="Verdana" w:hAnsi="Verdana"/>
                <w:sz w:val="24"/>
                <w:szCs w:val="24"/>
              </w:rPr>
              <w:t>826</w:t>
            </w:r>
          </w:p>
        </w:tc>
        <w:tc>
          <w:tcPr>
            <w:tcW w:w="1915" w:type="dxa"/>
          </w:tcPr>
          <w:p w:rsidR="00336A1C" w:rsidRPr="003A5C25" w:rsidRDefault="00391792" w:rsidP="00E04649">
            <w:pPr>
              <w:rPr>
                <w:rFonts w:ascii="Verdana" w:hAnsi="Verdana"/>
                <w:sz w:val="24"/>
                <w:szCs w:val="24"/>
              </w:rPr>
            </w:pPr>
            <w:r w:rsidRPr="003A5C25">
              <w:rPr>
                <w:rFonts w:ascii="Verdana" w:hAnsi="Verdana"/>
                <w:sz w:val="24"/>
                <w:szCs w:val="24"/>
              </w:rPr>
              <w:t>862</w:t>
            </w:r>
          </w:p>
        </w:tc>
        <w:tc>
          <w:tcPr>
            <w:tcW w:w="1915" w:type="dxa"/>
          </w:tcPr>
          <w:p w:rsidR="00336A1C" w:rsidRPr="003A5C25" w:rsidRDefault="001A4190" w:rsidP="00E04649">
            <w:pPr>
              <w:rPr>
                <w:rFonts w:ascii="Verdana" w:hAnsi="Verdana"/>
                <w:sz w:val="24"/>
                <w:szCs w:val="24"/>
              </w:rPr>
            </w:pPr>
            <w:r>
              <w:rPr>
                <w:rFonts w:ascii="Verdana" w:hAnsi="Verdana"/>
                <w:sz w:val="24"/>
                <w:szCs w:val="24"/>
              </w:rPr>
              <w:t>883</w:t>
            </w:r>
          </w:p>
        </w:tc>
        <w:tc>
          <w:tcPr>
            <w:tcW w:w="1915" w:type="dxa"/>
          </w:tcPr>
          <w:p w:rsidR="00336A1C" w:rsidRPr="003A5C25" w:rsidRDefault="00336A1C" w:rsidP="00E04649">
            <w:pPr>
              <w:rPr>
                <w:rFonts w:ascii="Verdana" w:hAnsi="Verdana"/>
                <w:sz w:val="24"/>
                <w:szCs w:val="24"/>
              </w:rPr>
            </w:pPr>
          </w:p>
        </w:tc>
        <w:tc>
          <w:tcPr>
            <w:tcW w:w="1916" w:type="dxa"/>
          </w:tcPr>
          <w:p w:rsidR="00336A1C" w:rsidRPr="003A5C25" w:rsidRDefault="00336A1C" w:rsidP="00E04649">
            <w:pPr>
              <w:rPr>
                <w:rFonts w:ascii="Verdana" w:hAnsi="Verdana"/>
                <w:sz w:val="24"/>
                <w:szCs w:val="24"/>
              </w:rPr>
            </w:pPr>
          </w:p>
        </w:tc>
      </w:tr>
      <w:tr w:rsidR="00336A1C" w:rsidRPr="003A5C25" w:rsidTr="00675B70">
        <w:tc>
          <w:tcPr>
            <w:tcW w:w="1915" w:type="dxa"/>
          </w:tcPr>
          <w:p w:rsidR="00336A1C" w:rsidRPr="003A5C25" w:rsidRDefault="00153BA5" w:rsidP="00E04649">
            <w:pPr>
              <w:rPr>
                <w:rFonts w:ascii="Verdana" w:hAnsi="Verdana"/>
                <w:sz w:val="24"/>
                <w:szCs w:val="24"/>
              </w:rPr>
            </w:pPr>
            <w:r w:rsidRPr="003A5C25">
              <w:rPr>
                <w:rFonts w:ascii="Verdana" w:hAnsi="Verdana"/>
                <w:sz w:val="24"/>
                <w:szCs w:val="24"/>
              </w:rPr>
              <w:t>836</w:t>
            </w:r>
          </w:p>
        </w:tc>
        <w:tc>
          <w:tcPr>
            <w:tcW w:w="1915" w:type="dxa"/>
          </w:tcPr>
          <w:p w:rsidR="00336A1C" w:rsidRPr="003A5C25" w:rsidRDefault="00A673FF" w:rsidP="00E04649">
            <w:pPr>
              <w:rPr>
                <w:rFonts w:ascii="Verdana" w:hAnsi="Verdana"/>
                <w:sz w:val="24"/>
                <w:szCs w:val="24"/>
              </w:rPr>
            </w:pPr>
            <w:r w:rsidRPr="003A5C25">
              <w:rPr>
                <w:rFonts w:ascii="Verdana" w:hAnsi="Verdana"/>
                <w:sz w:val="24"/>
                <w:szCs w:val="24"/>
              </w:rPr>
              <w:t>863</w:t>
            </w:r>
          </w:p>
        </w:tc>
        <w:tc>
          <w:tcPr>
            <w:tcW w:w="1915" w:type="dxa"/>
          </w:tcPr>
          <w:p w:rsidR="00336A1C" w:rsidRPr="003A5C25" w:rsidRDefault="008D4A9D" w:rsidP="00E04649">
            <w:pPr>
              <w:rPr>
                <w:rFonts w:ascii="Verdana" w:hAnsi="Verdana"/>
                <w:sz w:val="24"/>
                <w:szCs w:val="24"/>
              </w:rPr>
            </w:pPr>
            <w:r>
              <w:rPr>
                <w:rFonts w:ascii="Verdana" w:hAnsi="Verdana"/>
                <w:sz w:val="24"/>
                <w:szCs w:val="24"/>
              </w:rPr>
              <w:t>885</w:t>
            </w:r>
          </w:p>
        </w:tc>
        <w:tc>
          <w:tcPr>
            <w:tcW w:w="1915" w:type="dxa"/>
          </w:tcPr>
          <w:p w:rsidR="00336A1C" w:rsidRPr="003A5C25" w:rsidRDefault="00336A1C" w:rsidP="00E04649">
            <w:pPr>
              <w:rPr>
                <w:rFonts w:ascii="Verdana" w:hAnsi="Verdana"/>
                <w:sz w:val="24"/>
                <w:szCs w:val="24"/>
              </w:rPr>
            </w:pPr>
          </w:p>
        </w:tc>
        <w:tc>
          <w:tcPr>
            <w:tcW w:w="1916" w:type="dxa"/>
          </w:tcPr>
          <w:p w:rsidR="00336A1C" w:rsidRPr="003A5C25" w:rsidRDefault="00336A1C" w:rsidP="00E04649">
            <w:pPr>
              <w:rPr>
                <w:rFonts w:ascii="Verdana" w:hAnsi="Verdana"/>
                <w:sz w:val="24"/>
                <w:szCs w:val="24"/>
              </w:rPr>
            </w:pPr>
          </w:p>
        </w:tc>
      </w:tr>
      <w:tr w:rsidR="00336A1C" w:rsidRPr="003A5C25" w:rsidTr="00675B70">
        <w:tc>
          <w:tcPr>
            <w:tcW w:w="1915" w:type="dxa"/>
          </w:tcPr>
          <w:p w:rsidR="00336A1C" w:rsidRPr="003A5C25" w:rsidRDefault="00ED6F33" w:rsidP="00E04649">
            <w:pPr>
              <w:rPr>
                <w:rFonts w:ascii="Verdana" w:hAnsi="Verdana"/>
                <w:sz w:val="24"/>
                <w:szCs w:val="24"/>
              </w:rPr>
            </w:pPr>
            <w:r w:rsidRPr="003A5C25">
              <w:rPr>
                <w:rFonts w:ascii="Verdana" w:hAnsi="Verdana"/>
                <w:sz w:val="24"/>
                <w:szCs w:val="24"/>
              </w:rPr>
              <w:t>861</w:t>
            </w:r>
          </w:p>
        </w:tc>
        <w:tc>
          <w:tcPr>
            <w:tcW w:w="1915" w:type="dxa"/>
          </w:tcPr>
          <w:p w:rsidR="00336A1C" w:rsidRPr="003A5C25" w:rsidRDefault="001E6DC2" w:rsidP="00E04649">
            <w:pPr>
              <w:rPr>
                <w:rFonts w:ascii="Verdana" w:hAnsi="Verdana"/>
                <w:sz w:val="24"/>
                <w:szCs w:val="24"/>
              </w:rPr>
            </w:pPr>
            <w:r w:rsidRPr="003A5C25">
              <w:rPr>
                <w:rFonts w:ascii="Verdana" w:hAnsi="Verdana"/>
                <w:sz w:val="24"/>
                <w:szCs w:val="24"/>
              </w:rPr>
              <w:t>864</w:t>
            </w:r>
          </w:p>
        </w:tc>
        <w:tc>
          <w:tcPr>
            <w:tcW w:w="1915" w:type="dxa"/>
          </w:tcPr>
          <w:p w:rsidR="00336A1C" w:rsidRPr="0088473B" w:rsidRDefault="00FB0310" w:rsidP="00E04649">
            <w:pPr>
              <w:rPr>
                <w:rFonts w:ascii="Verdana" w:hAnsi="Verdana"/>
                <w:sz w:val="24"/>
                <w:szCs w:val="24"/>
                <w:vertAlign w:val="superscript"/>
              </w:rPr>
            </w:pPr>
            <w:r>
              <w:rPr>
                <w:rFonts w:ascii="Verdana" w:hAnsi="Verdana"/>
                <w:sz w:val="24"/>
                <w:szCs w:val="24"/>
              </w:rPr>
              <w:t>886</w:t>
            </w:r>
            <w:r w:rsidR="0088473B">
              <w:rPr>
                <w:rFonts w:ascii="Verdana" w:hAnsi="Verdana"/>
                <w:sz w:val="24"/>
                <w:szCs w:val="24"/>
                <w:vertAlign w:val="superscript"/>
              </w:rPr>
              <w:t>2</w:t>
            </w:r>
          </w:p>
        </w:tc>
        <w:tc>
          <w:tcPr>
            <w:tcW w:w="1915" w:type="dxa"/>
          </w:tcPr>
          <w:p w:rsidR="00336A1C" w:rsidRPr="003A5C25" w:rsidRDefault="00336A1C" w:rsidP="00E04649">
            <w:pPr>
              <w:rPr>
                <w:rFonts w:ascii="Verdana" w:hAnsi="Verdana"/>
                <w:sz w:val="24"/>
                <w:szCs w:val="24"/>
              </w:rPr>
            </w:pPr>
          </w:p>
        </w:tc>
        <w:tc>
          <w:tcPr>
            <w:tcW w:w="1916" w:type="dxa"/>
          </w:tcPr>
          <w:p w:rsidR="00336A1C" w:rsidRPr="003A5C25" w:rsidRDefault="00336A1C" w:rsidP="00E04649">
            <w:pPr>
              <w:rPr>
                <w:rFonts w:ascii="Verdana" w:hAnsi="Verdana"/>
                <w:sz w:val="24"/>
                <w:szCs w:val="24"/>
              </w:rPr>
            </w:pPr>
          </w:p>
        </w:tc>
      </w:tr>
      <w:tr w:rsidR="00336A1C" w:rsidRPr="003A5C25" w:rsidTr="00675B70">
        <w:tc>
          <w:tcPr>
            <w:tcW w:w="1915" w:type="dxa"/>
          </w:tcPr>
          <w:p w:rsidR="00336A1C" w:rsidRPr="003A5C25" w:rsidRDefault="00C655F9" w:rsidP="00E04649">
            <w:pPr>
              <w:rPr>
                <w:rFonts w:ascii="Verdana" w:hAnsi="Verdana"/>
                <w:sz w:val="24"/>
                <w:szCs w:val="24"/>
              </w:rPr>
            </w:pPr>
            <w:r w:rsidRPr="003A5C25">
              <w:rPr>
                <w:rFonts w:ascii="Verdana" w:hAnsi="Verdana"/>
                <w:sz w:val="24"/>
                <w:szCs w:val="24"/>
              </w:rPr>
              <w:t>865</w:t>
            </w:r>
          </w:p>
        </w:tc>
        <w:tc>
          <w:tcPr>
            <w:tcW w:w="1915" w:type="dxa"/>
          </w:tcPr>
          <w:p w:rsidR="00336A1C" w:rsidRPr="003A5C25" w:rsidRDefault="00BD0D01" w:rsidP="00E04649">
            <w:pPr>
              <w:rPr>
                <w:rFonts w:ascii="Verdana" w:hAnsi="Verdana"/>
                <w:sz w:val="24"/>
                <w:szCs w:val="24"/>
              </w:rPr>
            </w:pPr>
            <w:r w:rsidRPr="003A5C25">
              <w:rPr>
                <w:rFonts w:ascii="Verdana" w:hAnsi="Verdana"/>
                <w:sz w:val="24"/>
                <w:szCs w:val="24"/>
              </w:rPr>
              <w:t>891</w:t>
            </w:r>
          </w:p>
        </w:tc>
        <w:tc>
          <w:tcPr>
            <w:tcW w:w="1915" w:type="dxa"/>
          </w:tcPr>
          <w:p w:rsidR="00336A1C" w:rsidRPr="003A5C25" w:rsidRDefault="004A7DC0" w:rsidP="00E04649">
            <w:pPr>
              <w:rPr>
                <w:rFonts w:ascii="Verdana" w:hAnsi="Verdana"/>
                <w:sz w:val="24"/>
                <w:szCs w:val="24"/>
              </w:rPr>
            </w:pPr>
            <w:r>
              <w:rPr>
                <w:rFonts w:ascii="Verdana" w:hAnsi="Verdana"/>
                <w:sz w:val="24"/>
                <w:szCs w:val="24"/>
              </w:rPr>
              <w:t>892</w:t>
            </w:r>
          </w:p>
        </w:tc>
        <w:tc>
          <w:tcPr>
            <w:tcW w:w="1915" w:type="dxa"/>
          </w:tcPr>
          <w:p w:rsidR="00336A1C" w:rsidRPr="003A5C25" w:rsidRDefault="00336A1C" w:rsidP="00E04649">
            <w:pPr>
              <w:rPr>
                <w:rFonts w:ascii="Verdana" w:hAnsi="Verdana"/>
                <w:sz w:val="24"/>
                <w:szCs w:val="24"/>
              </w:rPr>
            </w:pPr>
          </w:p>
        </w:tc>
        <w:tc>
          <w:tcPr>
            <w:tcW w:w="1916" w:type="dxa"/>
          </w:tcPr>
          <w:p w:rsidR="00336A1C" w:rsidRPr="003A5C25" w:rsidRDefault="00336A1C" w:rsidP="00E04649">
            <w:pPr>
              <w:rPr>
                <w:rFonts w:ascii="Verdana" w:hAnsi="Verdana"/>
                <w:sz w:val="24"/>
                <w:szCs w:val="24"/>
              </w:rPr>
            </w:pPr>
          </w:p>
        </w:tc>
      </w:tr>
      <w:tr w:rsidR="00336A1C" w:rsidRPr="003A5C25" w:rsidTr="00675B70">
        <w:tc>
          <w:tcPr>
            <w:tcW w:w="1915" w:type="dxa"/>
          </w:tcPr>
          <w:p w:rsidR="00336A1C" w:rsidRPr="003A5C25" w:rsidRDefault="00A320F0" w:rsidP="00E04649">
            <w:pPr>
              <w:rPr>
                <w:rFonts w:ascii="Verdana" w:hAnsi="Verdana"/>
                <w:sz w:val="24"/>
                <w:szCs w:val="24"/>
              </w:rPr>
            </w:pPr>
            <w:r w:rsidRPr="003A5C25">
              <w:rPr>
                <w:rFonts w:ascii="Verdana" w:hAnsi="Verdana"/>
                <w:sz w:val="24"/>
                <w:szCs w:val="24"/>
              </w:rPr>
              <w:t>866</w:t>
            </w:r>
          </w:p>
        </w:tc>
        <w:tc>
          <w:tcPr>
            <w:tcW w:w="1915" w:type="dxa"/>
          </w:tcPr>
          <w:p w:rsidR="00336A1C" w:rsidRPr="003A5C25" w:rsidRDefault="00E15CDB" w:rsidP="00E04649">
            <w:pPr>
              <w:rPr>
                <w:rFonts w:ascii="Verdana" w:hAnsi="Verdana"/>
                <w:sz w:val="24"/>
                <w:szCs w:val="24"/>
              </w:rPr>
            </w:pPr>
            <w:r w:rsidRPr="003A5C25">
              <w:rPr>
                <w:rFonts w:ascii="Verdana" w:hAnsi="Verdana"/>
                <w:sz w:val="24"/>
                <w:szCs w:val="24"/>
              </w:rPr>
              <w:t>893</w:t>
            </w:r>
          </w:p>
        </w:tc>
        <w:tc>
          <w:tcPr>
            <w:tcW w:w="1915" w:type="dxa"/>
          </w:tcPr>
          <w:p w:rsidR="00336A1C" w:rsidRPr="003A5C25" w:rsidRDefault="00336A1C" w:rsidP="00E04649">
            <w:pPr>
              <w:rPr>
                <w:rFonts w:ascii="Verdana" w:hAnsi="Verdana"/>
                <w:sz w:val="24"/>
                <w:szCs w:val="24"/>
              </w:rPr>
            </w:pPr>
          </w:p>
        </w:tc>
        <w:tc>
          <w:tcPr>
            <w:tcW w:w="1915" w:type="dxa"/>
          </w:tcPr>
          <w:p w:rsidR="00336A1C" w:rsidRPr="003A5C25" w:rsidRDefault="00336A1C" w:rsidP="00E04649">
            <w:pPr>
              <w:rPr>
                <w:rFonts w:ascii="Verdana" w:hAnsi="Verdana"/>
                <w:sz w:val="24"/>
                <w:szCs w:val="24"/>
              </w:rPr>
            </w:pPr>
          </w:p>
        </w:tc>
        <w:tc>
          <w:tcPr>
            <w:tcW w:w="1916" w:type="dxa"/>
          </w:tcPr>
          <w:p w:rsidR="00336A1C" w:rsidRPr="003A5C25" w:rsidRDefault="00336A1C" w:rsidP="00E04649">
            <w:pPr>
              <w:rPr>
                <w:rFonts w:ascii="Verdana" w:hAnsi="Verdana"/>
                <w:sz w:val="24"/>
                <w:szCs w:val="24"/>
              </w:rPr>
            </w:pPr>
          </w:p>
        </w:tc>
      </w:tr>
      <w:tr w:rsidR="00336A1C" w:rsidRPr="003A5C25" w:rsidTr="00675B70">
        <w:tc>
          <w:tcPr>
            <w:tcW w:w="1915" w:type="dxa"/>
          </w:tcPr>
          <w:p w:rsidR="00336A1C" w:rsidRPr="003A5C25" w:rsidRDefault="003B15B9" w:rsidP="00E04649">
            <w:pPr>
              <w:rPr>
                <w:rFonts w:ascii="Verdana" w:hAnsi="Verdana"/>
                <w:sz w:val="24"/>
                <w:szCs w:val="24"/>
              </w:rPr>
            </w:pPr>
            <w:r w:rsidRPr="003A5C25">
              <w:rPr>
                <w:rFonts w:ascii="Verdana" w:hAnsi="Verdana"/>
                <w:sz w:val="24"/>
                <w:szCs w:val="24"/>
              </w:rPr>
              <w:t>882</w:t>
            </w:r>
          </w:p>
        </w:tc>
        <w:tc>
          <w:tcPr>
            <w:tcW w:w="1915" w:type="dxa"/>
          </w:tcPr>
          <w:p w:rsidR="00336A1C" w:rsidRPr="003A5C25" w:rsidRDefault="009D1210" w:rsidP="00E04649">
            <w:pPr>
              <w:rPr>
                <w:rFonts w:ascii="Verdana" w:hAnsi="Verdana"/>
                <w:sz w:val="24"/>
                <w:szCs w:val="24"/>
              </w:rPr>
            </w:pPr>
            <w:r w:rsidRPr="003A5C25">
              <w:rPr>
                <w:rFonts w:ascii="Verdana" w:hAnsi="Verdana"/>
                <w:sz w:val="24"/>
                <w:szCs w:val="24"/>
              </w:rPr>
              <w:t>896</w:t>
            </w:r>
          </w:p>
        </w:tc>
        <w:tc>
          <w:tcPr>
            <w:tcW w:w="1915" w:type="dxa"/>
          </w:tcPr>
          <w:p w:rsidR="00336A1C" w:rsidRPr="003A5C25" w:rsidRDefault="00336A1C" w:rsidP="00E04649">
            <w:pPr>
              <w:rPr>
                <w:rFonts w:ascii="Verdana" w:hAnsi="Verdana"/>
                <w:sz w:val="24"/>
                <w:szCs w:val="24"/>
              </w:rPr>
            </w:pPr>
          </w:p>
        </w:tc>
        <w:tc>
          <w:tcPr>
            <w:tcW w:w="1915" w:type="dxa"/>
          </w:tcPr>
          <w:p w:rsidR="00336A1C" w:rsidRPr="003A5C25" w:rsidRDefault="00336A1C" w:rsidP="00E04649">
            <w:pPr>
              <w:rPr>
                <w:rFonts w:ascii="Verdana" w:hAnsi="Verdana"/>
                <w:sz w:val="24"/>
                <w:szCs w:val="24"/>
              </w:rPr>
            </w:pPr>
          </w:p>
        </w:tc>
        <w:tc>
          <w:tcPr>
            <w:tcW w:w="1916" w:type="dxa"/>
          </w:tcPr>
          <w:p w:rsidR="00336A1C" w:rsidRPr="003A5C25" w:rsidRDefault="00336A1C" w:rsidP="00E04649">
            <w:pPr>
              <w:rPr>
                <w:rFonts w:ascii="Verdana" w:hAnsi="Verdana"/>
                <w:sz w:val="24"/>
                <w:szCs w:val="24"/>
              </w:rPr>
            </w:pPr>
          </w:p>
        </w:tc>
      </w:tr>
      <w:tr w:rsidR="00336A1C" w:rsidRPr="003A5C25" w:rsidTr="00675B70">
        <w:tc>
          <w:tcPr>
            <w:tcW w:w="1915" w:type="dxa"/>
          </w:tcPr>
          <w:p w:rsidR="00336A1C" w:rsidRPr="003A5C25" w:rsidRDefault="004D10C0" w:rsidP="00E04649">
            <w:pPr>
              <w:rPr>
                <w:rFonts w:ascii="Verdana" w:hAnsi="Verdana"/>
                <w:sz w:val="24"/>
                <w:szCs w:val="24"/>
              </w:rPr>
            </w:pPr>
            <w:r w:rsidRPr="003A5C25">
              <w:rPr>
                <w:rFonts w:ascii="Verdana" w:hAnsi="Verdana"/>
                <w:sz w:val="24"/>
                <w:szCs w:val="24"/>
              </w:rPr>
              <w:t>883</w:t>
            </w:r>
          </w:p>
        </w:tc>
        <w:tc>
          <w:tcPr>
            <w:tcW w:w="1915" w:type="dxa"/>
          </w:tcPr>
          <w:p w:rsidR="00336A1C" w:rsidRPr="003A5C25" w:rsidRDefault="00B84C5D" w:rsidP="00E04649">
            <w:pPr>
              <w:rPr>
                <w:rFonts w:ascii="Verdana" w:hAnsi="Verdana"/>
                <w:sz w:val="24"/>
                <w:szCs w:val="24"/>
              </w:rPr>
            </w:pPr>
            <w:r w:rsidRPr="003A5C25">
              <w:rPr>
                <w:rFonts w:ascii="Verdana" w:hAnsi="Verdana"/>
                <w:sz w:val="24"/>
                <w:szCs w:val="24"/>
              </w:rPr>
              <w:t>897</w:t>
            </w:r>
          </w:p>
        </w:tc>
        <w:tc>
          <w:tcPr>
            <w:tcW w:w="1915" w:type="dxa"/>
          </w:tcPr>
          <w:p w:rsidR="00336A1C" w:rsidRPr="003A5C25" w:rsidRDefault="00336A1C" w:rsidP="00E04649">
            <w:pPr>
              <w:rPr>
                <w:rFonts w:ascii="Verdana" w:hAnsi="Verdana"/>
                <w:sz w:val="24"/>
                <w:szCs w:val="24"/>
              </w:rPr>
            </w:pPr>
          </w:p>
        </w:tc>
        <w:tc>
          <w:tcPr>
            <w:tcW w:w="1915" w:type="dxa"/>
          </w:tcPr>
          <w:p w:rsidR="00336A1C" w:rsidRPr="003A5C25" w:rsidRDefault="00336A1C" w:rsidP="00E04649">
            <w:pPr>
              <w:rPr>
                <w:rFonts w:ascii="Verdana" w:hAnsi="Verdana"/>
                <w:sz w:val="24"/>
                <w:szCs w:val="24"/>
              </w:rPr>
            </w:pPr>
          </w:p>
        </w:tc>
        <w:tc>
          <w:tcPr>
            <w:tcW w:w="1916" w:type="dxa"/>
          </w:tcPr>
          <w:p w:rsidR="00336A1C" w:rsidRPr="003A5C25" w:rsidRDefault="00336A1C" w:rsidP="00E04649">
            <w:pPr>
              <w:rPr>
                <w:rFonts w:ascii="Verdana" w:hAnsi="Verdana"/>
                <w:sz w:val="24"/>
                <w:szCs w:val="24"/>
              </w:rPr>
            </w:pPr>
          </w:p>
        </w:tc>
      </w:tr>
      <w:tr w:rsidR="00336A1C" w:rsidRPr="003A5C25" w:rsidTr="00675B70">
        <w:tc>
          <w:tcPr>
            <w:tcW w:w="1915" w:type="dxa"/>
          </w:tcPr>
          <w:p w:rsidR="00336A1C" w:rsidRPr="003A5C25" w:rsidRDefault="00482A1A" w:rsidP="00E04649">
            <w:pPr>
              <w:rPr>
                <w:rFonts w:ascii="Verdana" w:hAnsi="Verdana"/>
                <w:sz w:val="24"/>
                <w:szCs w:val="24"/>
              </w:rPr>
            </w:pPr>
            <w:r w:rsidRPr="003A5C25">
              <w:rPr>
                <w:rFonts w:ascii="Verdana" w:hAnsi="Verdana"/>
                <w:sz w:val="24"/>
                <w:szCs w:val="24"/>
              </w:rPr>
              <w:t>884</w:t>
            </w:r>
          </w:p>
        </w:tc>
        <w:tc>
          <w:tcPr>
            <w:tcW w:w="1915" w:type="dxa"/>
          </w:tcPr>
          <w:p w:rsidR="00336A1C" w:rsidRPr="003A5C25" w:rsidRDefault="006240D6" w:rsidP="00E04649">
            <w:pPr>
              <w:rPr>
                <w:rFonts w:ascii="Verdana" w:hAnsi="Verdana"/>
                <w:sz w:val="24"/>
                <w:szCs w:val="24"/>
              </w:rPr>
            </w:pPr>
            <w:r w:rsidRPr="003A5C25">
              <w:rPr>
                <w:rFonts w:ascii="Verdana" w:hAnsi="Verdana"/>
                <w:sz w:val="24"/>
                <w:szCs w:val="24"/>
              </w:rPr>
              <w:t>899(a)</w:t>
            </w:r>
          </w:p>
        </w:tc>
        <w:tc>
          <w:tcPr>
            <w:tcW w:w="1915" w:type="dxa"/>
          </w:tcPr>
          <w:p w:rsidR="00336A1C" w:rsidRPr="003A5C25" w:rsidRDefault="00336A1C" w:rsidP="00E04649">
            <w:pPr>
              <w:rPr>
                <w:rFonts w:ascii="Verdana" w:hAnsi="Verdana"/>
                <w:sz w:val="24"/>
                <w:szCs w:val="24"/>
              </w:rPr>
            </w:pPr>
          </w:p>
        </w:tc>
        <w:tc>
          <w:tcPr>
            <w:tcW w:w="1915" w:type="dxa"/>
          </w:tcPr>
          <w:p w:rsidR="00336A1C" w:rsidRPr="003A5C25" w:rsidRDefault="00336A1C" w:rsidP="00E04649">
            <w:pPr>
              <w:rPr>
                <w:rFonts w:ascii="Verdana" w:hAnsi="Verdana"/>
                <w:sz w:val="24"/>
                <w:szCs w:val="24"/>
              </w:rPr>
            </w:pPr>
          </w:p>
        </w:tc>
        <w:tc>
          <w:tcPr>
            <w:tcW w:w="1916" w:type="dxa"/>
          </w:tcPr>
          <w:p w:rsidR="00336A1C" w:rsidRPr="003A5C25" w:rsidRDefault="00336A1C" w:rsidP="00E04649">
            <w:pPr>
              <w:rPr>
                <w:rFonts w:ascii="Verdana" w:hAnsi="Verdana"/>
                <w:sz w:val="24"/>
                <w:szCs w:val="24"/>
              </w:rPr>
            </w:pPr>
          </w:p>
        </w:tc>
      </w:tr>
      <w:tr w:rsidR="00336A1C" w:rsidRPr="003A5C25" w:rsidTr="00675B70">
        <w:tc>
          <w:tcPr>
            <w:tcW w:w="1915" w:type="dxa"/>
          </w:tcPr>
          <w:p w:rsidR="00336A1C" w:rsidRPr="003A5C25" w:rsidRDefault="00336A1C" w:rsidP="00E04649">
            <w:pPr>
              <w:rPr>
                <w:rFonts w:ascii="Verdana" w:hAnsi="Verdana"/>
                <w:sz w:val="24"/>
                <w:szCs w:val="24"/>
              </w:rPr>
            </w:pPr>
          </w:p>
        </w:tc>
        <w:tc>
          <w:tcPr>
            <w:tcW w:w="1915" w:type="dxa"/>
          </w:tcPr>
          <w:p w:rsidR="00336A1C" w:rsidRPr="003A5C25" w:rsidRDefault="00336A1C" w:rsidP="00E04649">
            <w:pPr>
              <w:rPr>
                <w:rFonts w:ascii="Verdana" w:hAnsi="Verdana"/>
                <w:sz w:val="24"/>
                <w:szCs w:val="24"/>
              </w:rPr>
            </w:pPr>
          </w:p>
        </w:tc>
        <w:tc>
          <w:tcPr>
            <w:tcW w:w="1915" w:type="dxa"/>
          </w:tcPr>
          <w:p w:rsidR="00336A1C" w:rsidRPr="003A5C25" w:rsidRDefault="00336A1C" w:rsidP="00E04649">
            <w:pPr>
              <w:rPr>
                <w:rFonts w:ascii="Verdana" w:hAnsi="Verdana"/>
                <w:sz w:val="24"/>
                <w:szCs w:val="24"/>
              </w:rPr>
            </w:pPr>
          </w:p>
        </w:tc>
        <w:tc>
          <w:tcPr>
            <w:tcW w:w="1915" w:type="dxa"/>
          </w:tcPr>
          <w:p w:rsidR="00336A1C" w:rsidRPr="003A5C25" w:rsidRDefault="00336A1C" w:rsidP="00E04649">
            <w:pPr>
              <w:rPr>
                <w:rFonts w:ascii="Verdana" w:hAnsi="Verdana"/>
                <w:sz w:val="24"/>
                <w:szCs w:val="24"/>
              </w:rPr>
            </w:pPr>
          </w:p>
        </w:tc>
        <w:tc>
          <w:tcPr>
            <w:tcW w:w="1916" w:type="dxa"/>
          </w:tcPr>
          <w:p w:rsidR="00336A1C" w:rsidRPr="003A5C25" w:rsidRDefault="00336A1C" w:rsidP="00E04649">
            <w:pPr>
              <w:rPr>
                <w:rFonts w:ascii="Verdana" w:hAnsi="Verdana"/>
                <w:sz w:val="24"/>
                <w:szCs w:val="24"/>
              </w:rPr>
            </w:pPr>
          </w:p>
        </w:tc>
      </w:tr>
      <w:tr w:rsidR="00E005FD" w:rsidRPr="003A5C25" w:rsidTr="00795508">
        <w:tc>
          <w:tcPr>
            <w:tcW w:w="9576" w:type="dxa"/>
            <w:gridSpan w:val="5"/>
          </w:tcPr>
          <w:p w:rsidR="00E005FD" w:rsidRDefault="00E005FD" w:rsidP="00E005FD">
            <w:pPr>
              <w:rPr>
                <w:rFonts w:ascii="Verdana" w:hAnsi="Verdana"/>
                <w:sz w:val="24"/>
                <w:szCs w:val="24"/>
              </w:rPr>
            </w:pPr>
            <w:r>
              <w:rPr>
                <w:rFonts w:ascii="Verdana" w:hAnsi="Verdana"/>
                <w:sz w:val="24"/>
                <w:szCs w:val="24"/>
                <w:vertAlign w:val="superscript"/>
              </w:rPr>
              <w:t xml:space="preserve">1  </w:t>
            </w:r>
            <w:r w:rsidRPr="003A5C25">
              <w:rPr>
                <w:rFonts w:ascii="Verdana" w:hAnsi="Verdana"/>
                <w:sz w:val="24"/>
                <w:szCs w:val="24"/>
              </w:rPr>
              <w:t>At least as early as 2016, the Weapons System Acquisition Reform Act of 2009</w:t>
            </w:r>
            <w:r>
              <w:rPr>
                <w:rFonts w:ascii="Verdana" w:hAnsi="Verdana"/>
                <w:sz w:val="24"/>
                <w:szCs w:val="24"/>
              </w:rPr>
              <w:t xml:space="preserve"> (WSARA) was being amended by the NDAAs.  With the exception of the NDAA for FY 2015, each NDAA from FY 2018 to 2014 had subtitles on Defense Weapons Systems.  Any changes to WSARA contains this note.   </w:t>
            </w:r>
          </w:p>
          <w:p w:rsidR="00E005FD" w:rsidRDefault="00E005FD" w:rsidP="00E005FD">
            <w:pPr>
              <w:rPr>
                <w:rFonts w:ascii="Verdana" w:hAnsi="Verdana"/>
                <w:sz w:val="24"/>
                <w:szCs w:val="24"/>
              </w:rPr>
            </w:pPr>
            <w:r w:rsidRPr="007E0FA6">
              <w:rPr>
                <w:rFonts w:ascii="Verdana" w:hAnsi="Verdana"/>
                <w:sz w:val="24"/>
                <w:szCs w:val="24"/>
                <w:vertAlign w:val="superscript"/>
              </w:rPr>
              <w:t>2</w:t>
            </w:r>
            <w:r>
              <w:rPr>
                <w:rFonts w:ascii="Verdana" w:hAnsi="Verdana"/>
                <w:sz w:val="24"/>
                <w:szCs w:val="24"/>
              </w:rPr>
              <w:t xml:space="preserve">  Section 886 of the NDAA for FY 2016 was a triple-header because it </w:t>
            </w:r>
            <w:r w:rsidR="00971E12">
              <w:rPr>
                <w:rFonts w:ascii="Verdana" w:hAnsi="Verdana"/>
                <w:sz w:val="24"/>
                <w:szCs w:val="24"/>
              </w:rPr>
              <w:t xml:space="preserve">stated that it </w:t>
            </w:r>
            <w:r>
              <w:rPr>
                <w:rFonts w:ascii="Verdana" w:hAnsi="Verdana"/>
                <w:sz w:val="24"/>
                <w:szCs w:val="24"/>
              </w:rPr>
              <w:t>amended 3 separate NDAAs.</w:t>
            </w:r>
          </w:p>
          <w:p w:rsidR="00E005FD" w:rsidRPr="003A5C25" w:rsidRDefault="00E005FD" w:rsidP="00E04649">
            <w:pPr>
              <w:rPr>
                <w:rFonts w:ascii="Verdana" w:hAnsi="Verdana"/>
                <w:sz w:val="24"/>
                <w:szCs w:val="24"/>
              </w:rPr>
            </w:pPr>
            <w:r w:rsidRPr="009A1DC0">
              <w:rPr>
                <w:rFonts w:ascii="Verdana" w:hAnsi="Verdana"/>
                <w:sz w:val="24"/>
                <w:szCs w:val="24"/>
                <w:vertAlign w:val="superscript"/>
              </w:rPr>
              <w:t>3</w:t>
            </w:r>
            <w:r>
              <w:rPr>
                <w:rFonts w:ascii="Verdana" w:hAnsi="Verdana"/>
                <w:sz w:val="24"/>
                <w:szCs w:val="24"/>
              </w:rPr>
              <w:t xml:space="preserve">  This was a change to the Clinger-Cohen Act (P. L. 104-106) which although part of an NDAA was not part of Title VIII.</w:t>
            </w:r>
          </w:p>
        </w:tc>
      </w:tr>
    </w:tbl>
    <w:p w:rsidR="002C0D02" w:rsidRDefault="002C0D02" w:rsidP="003A5C25">
      <w:pPr>
        <w:rPr>
          <w:rFonts w:ascii="Verdana" w:hAnsi="Verdana"/>
          <w:sz w:val="24"/>
          <w:szCs w:val="24"/>
        </w:rPr>
      </w:pPr>
    </w:p>
    <w:p w:rsidR="00BC1206" w:rsidRDefault="00DB0B7A" w:rsidP="00086CC6">
      <w:pPr>
        <w:rPr>
          <w:rFonts w:ascii="Verdana" w:hAnsi="Verdana"/>
          <w:sz w:val="24"/>
          <w:szCs w:val="24"/>
        </w:rPr>
      </w:pPr>
      <w:r>
        <w:rPr>
          <w:rFonts w:ascii="Verdana" w:hAnsi="Verdana"/>
          <w:sz w:val="24"/>
          <w:szCs w:val="24"/>
        </w:rPr>
        <w:t>Table 3 shows the NDAA</w:t>
      </w:r>
      <w:r w:rsidR="00E817FF">
        <w:rPr>
          <w:rFonts w:ascii="Verdana" w:hAnsi="Verdana"/>
          <w:sz w:val="24"/>
          <w:szCs w:val="24"/>
        </w:rPr>
        <w:t xml:space="preserve"> sections in each of the last 5 NDAAs that </w:t>
      </w:r>
      <w:r w:rsidR="0007363C">
        <w:rPr>
          <w:rFonts w:ascii="Verdana" w:hAnsi="Verdana"/>
          <w:sz w:val="24"/>
          <w:szCs w:val="24"/>
        </w:rPr>
        <w:t xml:space="preserve">state it is  </w:t>
      </w:r>
      <w:r w:rsidR="00E817FF">
        <w:rPr>
          <w:rFonts w:ascii="Verdana" w:hAnsi="Verdana"/>
          <w:sz w:val="24"/>
          <w:szCs w:val="24"/>
        </w:rPr>
        <w:t>amend</w:t>
      </w:r>
      <w:r w:rsidR="0007363C">
        <w:rPr>
          <w:rFonts w:ascii="Verdana" w:hAnsi="Verdana"/>
          <w:sz w:val="24"/>
          <w:szCs w:val="24"/>
        </w:rPr>
        <w:t>ing</w:t>
      </w:r>
      <w:r w:rsidR="00E817FF">
        <w:rPr>
          <w:rFonts w:ascii="Verdana" w:hAnsi="Verdana"/>
          <w:sz w:val="24"/>
          <w:szCs w:val="24"/>
        </w:rPr>
        <w:t xml:space="preserve"> an earlier NDAA section</w:t>
      </w:r>
      <w:r>
        <w:rPr>
          <w:rFonts w:ascii="Verdana" w:hAnsi="Verdana"/>
          <w:sz w:val="24"/>
          <w:szCs w:val="24"/>
        </w:rPr>
        <w:t>.  I prepared Table 3 on a whim knowing it wasn't scientific</w:t>
      </w:r>
      <w:r w:rsidR="00E817FF">
        <w:rPr>
          <w:rFonts w:ascii="Verdana" w:hAnsi="Verdana"/>
          <w:sz w:val="24"/>
          <w:szCs w:val="24"/>
        </w:rPr>
        <w:t xml:space="preserve">.  However, I wanted to </w:t>
      </w:r>
      <w:r>
        <w:rPr>
          <w:rFonts w:ascii="Verdana" w:hAnsi="Verdana"/>
          <w:sz w:val="24"/>
          <w:szCs w:val="24"/>
        </w:rPr>
        <w:t xml:space="preserve">stress that with nearly 900 </w:t>
      </w:r>
      <w:r w:rsidR="00B472B1">
        <w:rPr>
          <w:rFonts w:ascii="Verdana" w:hAnsi="Verdana"/>
          <w:sz w:val="24"/>
          <w:szCs w:val="24"/>
        </w:rPr>
        <w:t xml:space="preserve">sections of </w:t>
      </w:r>
      <w:r>
        <w:rPr>
          <w:rFonts w:ascii="Verdana" w:hAnsi="Verdana"/>
          <w:sz w:val="24"/>
          <w:szCs w:val="24"/>
        </w:rPr>
        <w:t>acqu</w:t>
      </w:r>
      <w:r w:rsidR="007A2ED9">
        <w:rPr>
          <w:rFonts w:ascii="Verdana" w:hAnsi="Verdana"/>
          <w:sz w:val="24"/>
          <w:szCs w:val="24"/>
        </w:rPr>
        <w:t>is</w:t>
      </w:r>
      <w:r>
        <w:rPr>
          <w:rFonts w:ascii="Verdana" w:hAnsi="Verdana"/>
          <w:sz w:val="24"/>
          <w:szCs w:val="24"/>
        </w:rPr>
        <w:t xml:space="preserve">ition law in </w:t>
      </w:r>
      <w:r w:rsidR="007A2ED9">
        <w:rPr>
          <w:rFonts w:ascii="Verdana" w:hAnsi="Verdana"/>
          <w:sz w:val="24"/>
          <w:szCs w:val="24"/>
        </w:rPr>
        <w:t>1</w:t>
      </w:r>
      <w:r>
        <w:rPr>
          <w:rFonts w:ascii="Verdana" w:hAnsi="Verdana"/>
          <w:sz w:val="24"/>
          <w:szCs w:val="24"/>
        </w:rPr>
        <w:t>7 years, Congress</w:t>
      </w:r>
      <w:r w:rsidR="00B472B1">
        <w:rPr>
          <w:rFonts w:ascii="Verdana" w:hAnsi="Verdana"/>
          <w:sz w:val="24"/>
          <w:szCs w:val="24"/>
        </w:rPr>
        <w:t xml:space="preserve"> figuratively </w:t>
      </w:r>
      <w:r>
        <w:rPr>
          <w:rFonts w:ascii="Verdana" w:hAnsi="Verdana"/>
          <w:sz w:val="24"/>
          <w:szCs w:val="24"/>
        </w:rPr>
        <w:t>is kicking rubble i</w:t>
      </w:r>
      <w:r w:rsidR="007A2ED9">
        <w:rPr>
          <w:rFonts w:ascii="Verdana" w:hAnsi="Verdana"/>
          <w:sz w:val="24"/>
          <w:szCs w:val="24"/>
        </w:rPr>
        <w:t>nto</w:t>
      </w:r>
      <w:r>
        <w:rPr>
          <w:rFonts w:ascii="Verdana" w:hAnsi="Verdana"/>
          <w:sz w:val="24"/>
          <w:szCs w:val="24"/>
        </w:rPr>
        <w:t xml:space="preserve"> dust</w:t>
      </w:r>
      <w:r w:rsidR="007A2ED9">
        <w:rPr>
          <w:rFonts w:ascii="Verdana" w:hAnsi="Verdana"/>
          <w:sz w:val="24"/>
          <w:szCs w:val="24"/>
        </w:rPr>
        <w:t xml:space="preserve">.  </w:t>
      </w:r>
    </w:p>
    <w:p w:rsidR="00BC1206" w:rsidRDefault="00BC1206">
      <w:pPr>
        <w:rPr>
          <w:rFonts w:ascii="Verdana" w:hAnsi="Verdana"/>
          <w:sz w:val="24"/>
          <w:szCs w:val="24"/>
        </w:rPr>
      </w:pPr>
      <w:r>
        <w:rPr>
          <w:rFonts w:ascii="Verdana" w:hAnsi="Verdana"/>
          <w:sz w:val="24"/>
          <w:szCs w:val="24"/>
        </w:rPr>
        <w:br w:type="page"/>
      </w:r>
    </w:p>
    <w:p w:rsidR="002C6363" w:rsidRDefault="002C6363" w:rsidP="00086CC6">
      <w:pPr>
        <w:rPr>
          <w:rFonts w:ascii="Verdana" w:hAnsi="Verdana"/>
          <w:sz w:val="24"/>
          <w:szCs w:val="24"/>
        </w:rPr>
      </w:pPr>
    </w:p>
    <w:p w:rsidR="00BC1206" w:rsidRDefault="00BC1206" w:rsidP="00086CC6">
      <w:pPr>
        <w:rPr>
          <w:rFonts w:ascii="Verdana" w:hAnsi="Verdana"/>
          <w:sz w:val="24"/>
          <w:szCs w:val="24"/>
        </w:rPr>
      </w:pPr>
      <w:r>
        <w:rPr>
          <w:rFonts w:ascii="Verdana" w:hAnsi="Verdana"/>
          <w:b/>
          <w:sz w:val="24"/>
          <w:szCs w:val="24"/>
          <w:u w:val="single"/>
        </w:rPr>
        <w:t>Final Thoughts</w:t>
      </w:r>
    </w:p>
    <w:p w:rsidR="00D448B3" w:rsidRDefault="00BC1206" w:rsidP="00086CC6">
      <w:pPr>
        <w:rPr>
          <w:rFonts w:ascii="Verdana" w:hAnsi="Verdana"/>
          <w:sz w:val="24"/>
          <w:szCs w:val="24"/>
        </w:rPr>
      </w:pPr>
      <w:r>
        <w:rPr>
          <w:rFonts w:ascii="Verdana" w:hAnsi="Verdana"/>
          <w:sz w:val="24"/>
          <w:szCs w:val="24"/>
        </w:rPr>
        <w:t xml:space="preserve">I've treated you to a potpourri of junk legislation, zombie legislation, and changing legislation that </w:t>
      </w:r>
      <w:r w:rsidR="00EF6560">
        <w:rPr>
          <w:rFonts w:ascii="Verdana" w:hAnsi="Verdana"/>
          <w:sz w:val="24"/>
          <w:szCs w:val="24"/>
        </w:rPr>
        <w:t xml:space="preserve">figuratively is </w:t>
      </w:r>
      <w:r w:rsidR="00FC1C3F">
        <w:rPr>
          <w:rFonts w:ascii="Verdana" w:hAnsi="Verdana"/>
          <w:sz w:val="24"/>
          <w:szCs w:val="24"/>
        </w:rPr>
        <w:t xml:space="preserve">turning </w:t>
      </w:r>
      <w:r>
        <w:rPr>
          <w:rFonts w:ascii="Verdana" w:hAnsi="Verdana"/>
          <w:sz w:val="24"/>
          <w:szCs w:val="24"/>
        </w:rPr>
        <w:t xml:space="preserve">rubble into dust.  </w:t>
      </w:r>
      <w:r w:rsidR="00D448B3">
        <w:rPr>
          <w:rFonts w:ascii="Verdana" w:hAnsi="Verdana"/>
          <w:sz w:val="24"/>
          <w:szCs w:val="24"/>
        </w:rPr>
        <w:t xml:space="preserve">How can one not be sarcastic about </w:t>
      </w:r>
      <w:r w:rsidR="001F0A37">
        <w:rPr>
          <w:rFonts w:ascii="Verdana" w:hAnsi="Verdana"/>
          <w:sz w:val="24"/>
          <w:szCs w:val="24"/>
        </w:rPr>
        <w:t xml:space="preserve">this </w:t>
      </w:r>
      <w:r w:rsidR="00D448B3">
        <w:rPr>
          <w:rFonts w:ascii="Verdana" w:hAnsi="Verdana"/>
          <w:sz w:val="24"/>
          <w:szCs w:val="24"/>
        </w:rPr>
        <w:t>acquisition legislation?</w:t>
      </w:r>
    </w:p>
    <w:p w:rsidR="00BC1206" w:rsidRDefault="00D448B3" w:rsidP="00086CC6">
      <w:pPr>
        <w:rPr>
          <w:rFonts w:ascii="Verdana" w:hAnsi="Verdana"/>
          <w:sz w:val="24"/>
          <w:szCs w:val="24"/>
        </w:rPr>
      </w:pPr>
      <w:r>
        <w:rPr>
          <w:rFonts w:ascii="Verdana" w:hAnsi="Verdana"/>
          <w:sz w:val="24"/>
          <w:szCs w:val="24"/>
        </w:rPr>
        <w:t xml:space="preserve">Some of you may say that the FAR Councils are not </w:t>
      </w:r>
      <w:r w:rsidR="00FC1C3F">
        <w:rPr>
          <w:rFonts w:ascii="Verdana" w:hAnsi="Verdana"/>
          <w:sz w:val="24"/>
          <w:szCs w:val="24"/>
        </w:rPr>
        <w:t>doing their job</w:t>
      </w:r>
      <w:r w:rsidR="00E73ED8">
        <w:rPr>
          <w:rFonts w:ascii="Verdana" w:hAnsi="Verdana"/>
          <w:sz w:val="24"/>
          <w:szCs w:val="24"/>
        </w:rPr>
        <w:t>.</w:t>
      </w:r>
      <w:r>
        <w:rPr>
          <w:rFonts w:ascii="Verdana" w:hAnsi="Verdana"/>
          <w:sz w:val="24"/>
          <w:szCs w:val="24"/>
        </w:rPr>
        <w:t xml:space="preserve">  That's true, there has been only one Federal Acquisition Circular (FAC) </w:t>
      </w:r>
      <w:r w:rsidR="00FC1C3F">
        <w:rPr>
          <w:rFonts w:ascii="Verdana" w:hAnsi="Verdana"/>
          <w:sz w:val="24"/>
          <w:szCs w:val="24"/>
        </w:rPr>
        <w:t xml:space="preserve">issued </w:t>
      </w:r>
      <w:r>
        <w:rPr>
          <w:rFonts w:ascii="Verdana" w:hAnsi="Verdana"/>
          <w:sz w:val="24"/>
          <w:szCs w:val="24"/>
        </w:rPr>
        <w:t>since last January and that was to remove something that the previous Administration did.  Today, there are 3 NDAAs waiting for regulation</w:t>
      </w:r>
      <w:r w:rsidR="00FC1C3F">
        <w:rPr>
          <w:rFonts w:ascii="Verdana" w:hAnsi="Verdana"/>
          <w:sz w:val="24"/>
          <w:szCs w:val="24"/>
        </w:rPr>
        <w:t>s</w:t>
      </w:r>
      <w:r>
        <w:rPr>
          <w:rFonts w:ascii="Verdana" w:hAnsi="Verdana"/>
          <w:sz w:val="24"/>
          <w:szCs w:val="24"/>
        </w:rPr>
        <w:t xml:space="preserve"> to implement their sections--</w:t>
      </w:r>
      <w:r w:rsidR="00FC1C3F">
        <w:rPr>
          <w:rFonts w:ascii="Verdana" w:hAnsi="Verdana"/>
          <w:sz w:val="24"/>
          <w:szCs w:val="24"/>
        </w:rPr>
        <w:t xml:space="preserve">that's somewhere around 250 new pieces of legislation waiting for the implementing regulations to be disgorged.  What a mess.  Just imagine what happens when the </w:t>
      </w:r>
      <w:r w:rsidR="0007363C">
        <w:rPr>
          <w:rFonts w:ascii="Verdana" w:hAnsi="Verdana"/>
          <w:sz w:val="24"/>
          <w:szCs w:val="24"/>
        </w:rPr>
        <w:t xml:space="preserve">regulatory </w:t>
      </w:r>
      <w:r w:rsidR="00FC1C3F">
        <w:rPr>
          <w:rFonts w:ascii="Verdana" w:hAnsi="Verdana"/>
          <w:sz w:val="24"/>
          <w:szCs w:val="24"/>
        </w:rPr>
        <w:t xml:space="preserve">cork is removed. </w:t>
      </w:r>
      <w:r>
        <w:rPr>
          <w:rFonts w:ascii="Verdana" w:hAnsi="Verdana"/>
          <w:sz w:val="24"/>
          <w:szCs w:val="24"/>
        </w:rPr>
        <w:t xml:space="preserve">   </w:t>
      </w:r>
      <w:r w:rsidR="00BC1206">
        <w:rPr>
          <w:rFonts w:ascii="Verdana" w:hAnsi="Verdana"/>
          <w:sz w:val="24"/>
          <w:szCs w:val="24"/>
        </w:rPr>
        <w:t xml:space="preserve"> </w:t>
      </w:r>
    </w:p>
    <w:p w:rsidR="00CD6C08" w:rsidRDefault="00CD6C08" w:rsidP="00086CC6">
      <w:pPr>
        <w:rPr>
          <w:rFonts w:ascii="Verdana" w:hAnsi="Verdana"/>
          <w:sz w:val="24"/>
          <w:szCs w:val="24"/>
        </w:rPr>
      </w:pPr>
      <w:r>
        <w:rPr>
          <w:rFonts w:ascii="Verdana" w:hAnsi="Verdana"/>
          <w:sz w:val="24"/>
          <w:szCs w:val="24"/>
        </w:rPr>
        <w:t>What I have shown needs something drastic to be done</w:t>
      </w:r>
      <w:r w:rsidR="00EC26CE">
        <w:rPr>
          <w:rFonts w:ascii="Verdana" w:hAnsi="Verdana"/>
          <w:sz w:val="24"/>
          <w:szCs w:val="24"/>
        </w:rPr>
        <w:t>.</w:t>
      </w:r>
      <w:r>
        <w:rPr>
          <w:rFonts w:ascii="Verdana" w:hAnsi="Verdana"/>
          <w:sz w:val="24"/>
          <w:szCs w:val="24"/>
        </w:rPr>
        <w:t xml:space="preserve">  </w:t>
      </w:r>
      <w:r w:rsidR="00EF6560">
        <w:rPr>
          <w:rFonts w:ascii="Verdana" w:hAnsi="Verdana"/>
          <w:sz w:val="24"/>
          <w:szCs w:val="24"/>
        </w:rPr>
        <w:t xml:space="preserve">My recommendations below </w:t>
      </w:r>
      <w:r>
        <w:rPr>
          <w:rFonts w:ascii="Verdana" w:hAnsi="Verdana"/>
          <w:sz w:val="24"/>
          <w:szCs w:val="24"/>
        </w:rPr>
        <w:t xml:space="preserve">will never be done but </w:t>
      </w:r>
      <w:r w:rsidR="00EC26CE">
        <w:rPr>
          <w:rFonts w:ascii="Verdana" w:hAnsi="Verdana"/>
          <w:sz w:val="24"/>
          <w:szCs w:val="24"/>
        </w:rPr>
        <w:t>I</w:t>
      </w:r>
      <w:r>
        <w:rPr>
          <w:rFonts w:ascii="Verdana" w:hAnsi="Verdana"/>
          <w:sz w:val="24"/>
          <w:szCs w:val="24"/>
        </w:rPr>
        <w:t xml:space="preserve"> can dream.</w:t>
      </w:r>
      <w:r w:rsidR="001F0A37">
        <w:rPr>
          <w:rFonts w:ascii="Verdana" w:hAnsi="Verdana"/>
          <w:sz w:val="24"/>
          <w:szCs w:val="24"/>
        </w:rPr>
        <w:t xml:space="preserve">  You will notice that I add "assistance" in the formation of committees and subcommittees.  Why not?</w:t>
      </w:r>
      <w:r w:rsidR="00EC26CE">
        <w:rPr>
          <w:rFonts w:ascii="Verdana" w:hAnsi="Verdana"/>
          <w:sz w:val="24"/>
          <w:szCs w:val="24"/>
        </w:rPr>
        <w:t xml:space="preserve">  Assistance rules are a mess too.</w:t>
      </w:r>
    </w:p>
    <w:p w:rsidR="00CD6C08" w:rsidRDefault="00CD6C08" w:rsidP="00086CC6">
      <w:pPr>
        <w:rPr>
          <w:rFonts w:ascii="Verdana" w:hAnsi="Verdana"/>
          <w:sz w:val="24"/>
          <w:szCs w:val="24"/>
        </w:rPr>
      </w:pPr>
      <w:r>
        <w:rPr>
          <w:rFonts w:ascii="Verdana" w:hAnsi="Verdana"/>
          <w:sz w:val="24"/>
          <w:szCs w:val="24"/>
        </w:rPr>
        <w:t>In this order</w:t>
      </w:r>
      <w:r w:rsidR="00624235">
        <w:rPr>
          <w:rFonts w:ascii="Verdana" w:hAnsi="Verdana"/>
          <w:sz w:val="24"/>
          <w:szCs w:val="24"/>
        </w:rPr>
        <w:t>, my recommendations are</w:t>
      </w:r>
      <w:r>
        <w:rPr>
          <w:rFonts w:ascii="Verdana" w:hAnsi="Verdana"/>
          <w:sz w:val="24"/>
          <w:szCs w:val="24"/>
        </w:rPr>
        <w:t>:</w:t>
      </w:r>
    </w:p>
    <w:p w:rsidR="00CD6C08" w:rsidRDefault="00CD6C08" w:rsidP="008408FC">
      <w:pPr>
        <w:pStyle w:val="ListParagraph"/>
        <w:numPr>
          <w:ilvl w:val="0"/>
          <w:numId w:val="3"/>
        </w:numPr>
        <w:rPr>
          <w:rFonts w:ascii="Verdana" w:hAnsi="Verdana"/>
          <w:sz w:val="24"/>
          <w:szCs w:val="24"/>
        </w:rPr>
      </w:pPr>
      <w:r>
        <w:rPr>
          <w:rFonts w:ascii="Verdana" w:hAnsi="Verdana"/>
          <w:sz w:val="24"/>
          <w:szCs w:val="24"/>
        </w:rPr>
        <w:t xml:space="preserve">The Senate and House of Representatives must declare a moratorium on all and any acquisition legislation immediately. </w:t>
      </w:r>
    </w:p>
    <w:p w:rsidR="008408FC" w:rsidRDefault="008408FC" w:rsidP="008408FC">
      <w:pPr>
        <w:pStyle w:val="ListParagraph"/>
        <w:numPr>
          <w:ilvl w:val="0"/>
          <w:numId w:val="3"/>
        </w:numPr>
        <w:rPr>
          <w:rFonts w:ascii="Verdana" w:hAnsi="Verdana"/>
          <w:sz w:val="24"/>
          <w:szCs w:val="24"/>
        </w:rPr>
      </w:pPr>
      <w:r>
        <w:rPr>
          <w:rFonts w:ascii="Verdana" w:hAnsi="Verdana"/>
          <w:sz w:val="24"/>
          <w:szCs w:val="24"/>
        </w:rPr>
        <w:t xml:space="preserve">The Senate and House of Representatives must review the jurisdiction statement of all of their committees and the power to </w:t>
      </w:r>
      <w:r w:rsidR="001F0A37">
        <w:rPr>
          <w:rFonts w:ascii="Verdana" w:hAnsi="Verdana"/>
          <w:sz w:val="24"/>
          <w:szCs w:val="24"/>
        </w:rPr>
        <w:t xml:space="preserve">deal with </w:t>
      </w:r>
      <w:r>
        <w:rPr>
          <w:rFonts w:ascii="Verdana" w:hAnsi="Verdana"/>
          <w:sz w:val="24"/>
          <w:szCs w:val="24"/>
        </w:rPr>
        <w:t xml:space="preserve">acquisition </w:t>
      </w:r>
      <w:r w:rsidR="001F0A37">
        <w:rPr>
          <w:rFonts w:ascii="Verdana" w:hAnsi="Verdana"/>
          <w:sz w:val="24"/>
          <w:szCs w:val="24"/>
        </w:rPr>
        <w:t>legislation</w:t>
      </w:r>
      <w:r>
        <w:rPr>
          <w:rFonts w:ascii="Verdana" w:hAnsi="Verdana"/>
          <w:sz w:val="24"/>
          <w:szCs w:val="24"/>
        </w:rPr>
        <w:t xml:space="preserve"> must be removed</w:t>
      </w:r>
      <w:r w:rsidR="00624235">
        <w:rPr>
          <w:rFonts w:ascii="Verdana" w:hAnsi="Verdana"/>
          <w:sz w:val="24"/>
          <w:szCs w:val="24"/>
        </w:rPr>
        <w:t xml:space="preserve"> from all committees</w:t>
      </w:r>
      <w:r>
        <w:rPr>
          <w:rFonts w:ascii="Verdana" w:hAnsi="Verdana"/>
          <w:sz w:val="24"/>
          <w:szCs w:val="24"/>
        </w:rPr>
        <w:t>.</w:t>
      </w:r>
    </w:p>
    <w:p w:rsidR="008408FC" w:rsidRDefault="008408FC" w:rsidP="008408FC">
      <w:pPr>
        <w:pStyle w:val="ListParagraph"/>
        <w:numPr>
          <w:ilvl w:val="0"/>
          <w:numId w:val="3"/>
        </w:numPr>
        <w:rPr>
          <w:rFonts w:ascii="Verdana" w:hAnsi="Verdana"/>
          <w:sz w:val="24"/>
          <w:szCs w:val="24"/>
        </w:rPr>
      </w:pPr>
      <w:r>
        <w:rPr>
          <w:rFonts w:ascii="Verdana" w:hAnsi="Verdana"/>
          <w:sz w:val="24"/>
          <w:szCs w:val="24"/>
        </w:rPr>
        <w:t>The Senate and House of Representatives must create</w:t>
      </w:r>
      <w:r w:rsidR="00D26866">
        <w:rPr>
          <w:rFonts w:ascii="Verdana" w:hAnsi="Verdana"/>
          <w:sz w:val="24"/>
          <w:szCs w:val="24"/>
        </w:rPr>
        <w:t xml:space="preserve"> a </w:t>
      </w:r>
      <w:r w:rsidR="00D26866" w:rsidRPr="00D26866">
        <w:rPr>
          <w:rFonts w:ascii="Verdana" w:hAnsi="Verdana"/>
          <w:sz w:val="24"/>
          <w:szCs w:val="24"/>
        </w:rPr>
        <w:t>Committee on Contracting and Assistance</w:t>
      </w:r>
      <w:r w:rsidR="00D26866">
        <w:rPr>
          <w:rFonts w:ascii="Verdana" w:hAnsi="Verdana"/>
          <w:sz w:val="24"/>
          <w:szCs w:val="24"/>
        </w:rPr>
        <w:t xml:space="preserve"> in each of their Houses.  These 2 Committees</w:t>
      </w:r>
      <w:r w:rsidR="00624CCD">
        <w:rPr>
          <w:rFonts w:ascii="Verdana" w:hAnsi="Verdana"/>
          <w:sz w:val="24"/>
          <w:szCs w:val="24"/>
        </w:rPr>
        <w:t xml:space="preserve"> must be given sole jurisdiction to introduce and report on acquisition legislation</w:t>
      </w:r>
      <w:r w:rsidR="00EF6560">
        <w:rPr>
          <w:rFonts w:ascii="Verdana" w:hAnsi="Verdana"/>
          <w:sz w:val="24"/>
          <w:szCs w:val="24"/>
        </w:rPr>
        <w:t xml:space="preserve"> and must</w:t>
      </w:r>
      <w:r w:rsidR="00624CCD">
        <w:rPr>
          <w:rFonts w:ascii="Verdana" w:hAnsi="Verdana"/>
          <w:sz w:val="24"/>
          <w:szCs w:val="24"/>
        </w:rPr>
        <w:t xml:space="preserve"> be structured  in a manner similar to that below</w:t>
      </w:r>
      <w:r w:rsidR="00E90EAB">
        <w:rPr>
          <w:rFonts w:ascii="Verdana" w:hAnsi="Verdana"/>
          <w:sz w:val="24"/>
          <w:szCs w:val="24"/>
        </w:rPr>
        <w:t>.  I've provided a basi</w:t>
      </w:r>
      <w:r w:rsidR="0009608B">
        <w:rPr>
          <w:rFonts w:ascii="Verdana" w:hAnsi="Verdana"/>
          <w:sz w:val="24"/>
          <w:szCs w:val="24"/>
        </w:rPr>
        <w:t>c</w:t>
      </w:r>
      <w:r w:rsidR="00E90EAB">
        <w:rPr>
          <w:rFonts w:ascii="Verdana" w:hAnsi="Verdana"/>
          <w:sz w:val="24"/>
          <w:szCs w:val="24"/>
        </w:rPr>
        <w:t xml:space="preserve"> </w:t>
      </w:r>
      <w:r w:rsidR="00624CCD">
        <w:rPr>
          <w:rFonts w:ascii="Verdana" w:hAnsi="Verdana"/>
          <w:sz w:val="24"/>
          <w:szCs w:val="24"/>
        </w:rPr>
        <w:t>jurisdiction statement in parentheses:</w:t>
      </w:r>
    </w:p>
    <w:p w:rsidR="00624CCD" w:rsidRDefault="00624CCD" w:rsidP="00624CCD">
      <w:pPr>
        <w:pStyle w:val="ListParagraph"/>
        <w:rPr>
          <w:rFonts w:ascii="Verdana" w:hAnsi="Verdana"/>
          <w:sz w:val="24"/>
          <w:szCs w:val="24"/>
        </w:rPr>
      </w:pPr>
    </w:p>
    <w:p w:rsidR="00624CCD" w:rsidRDefault="00624CCD" w:rsidP="00624CCD">
      <w:pPr>
        <w:pStyle w:val="ListParagraph"/>
        <w:rPr>
          <w:rFonts w:ascii="Verdana" w:hAnsi="Verdana"/>
          <w:sz w:val="24"/>
          <w:szCs w:val="24"/>
        </w:rPr>
      </w:pPr>
      <w:r w:rsidRPr="00624CCD">
        <w:rPr>
          <w:rFonts w:ascii="Verdana" w:hAnsi="Verdana"/>
          <w:sz w:val="24"/>
          <w:szCs w:val="24"/>
        </w:rPr>
        <w:t>Committe</w:t>
      </w:r>
      <w:r>
        <w:rPr>
          <w:rFonts w:ascii="Verdana" w:hAnsi="Verdana"/>
          <w:sz w:val="24"/>
          <w:szCs w:val="24"/>
        </w:rPr>
        <w:t>e on Contracting and Assistance</w:t>
      </w:r>
      <w:r w:rsidRPr="00624CCD">
        <w:rPr>
          <w:rFonts w:ascii="Verdana" w:hAnsi="Verdana"/>
          <w:sz w:val="24"/>
          <w:szCs w:val="24"/>
        </w:rPr>
        <w:t xml:space="preserve"> </w:t>
      </w:r>
      <w:r>
        <w:rPr>
          <w:rFonts w:ascii="Verdana" w:hAnsi="Verdana"/>
          <w:sz w:val="24"/>
          <w:szCs w:val="24"/>
        </w:rPr>
        <w:t>(Sole</w:t>
      </w:r>
      <w:r w:rsidRPr="00624CCD">
        <w:rPr>
          <w:rFonts w:ascii="Verdana" w:hAnsi="Verdana"/>
          <w:sz w:val="24"/>
          <w:szCs w:val="24"/>
        </w:rPr>
        <w:t xml:space="preserve"> jurisdiction over federal contracting</w:t>
      </w:r>
      <w:r>
        <w:rPr>
          <w:rFonts w:ascii="Verdana" w:hAnsi="Verdana"/>
          <w:sz w:val="24"/>
          <w:szCs w:val="24"/>
        </w:rPr>
        <w:t xml:space="preserve"> and assistance</w:t>
      </w:r>
      <w:r w:rsidR="0051219A">
        <w:rPr>
          <w:rFonts w:ascii="Verdana" w:hAnsi="Verdana"/>
          <w:sz w:val="24"/>
          <w:szCs w:val="24"/>
        </w:rPr>
        <w:t xml:space="preserve"> issues</w:t>
      </w:r>
      <w:r w:rsidRPr="00624CCD">
        <w:rPr>
          <w:rFonts w:ascii="Verdana" w:hAnsi="Verdana"/>
          <w:sz w:val="24"/>
          <w:szCs w:val="24"/>
        </w:rPr>
        <w:t>.</w:t>
      </w:r>
      <w:r>
        <w:rPr>
          <w:rFonts w:ascii="Verdana" w:hAnsi="Verdana"/>
          <w:sz w:val="24"/>
          <w:szCs w:val="24"/>
        </w:rPr>
        <w:t>)</w:t>
      </w:r>
    </w:p>
    <w:p w:rsidR="00624CCD" w:rsidRDefault="00624CCD" w:rsidP="00624CCD">
      <w:pPr>
        <w:pStyle w:val="ListParagraph"/>
        <w:rPr>
          <w:rFonts w:ascii="Verdana" w:hAnsi="Verdana"/>
          <w:sz w:val="24"/>
          <w:szCs w:val="24"/>
        </w:rPr>
      </w:pPr>
    </w:p>
    <w:p w:rsidR="0051219A" w:rsidRDefault="00624CCD" w:rsidP="00624CCD">
      <w:pPr>
        <w:pStyle w:val="ListParagraph"/>
        <w:numPr>
          <w:ilvl w:val="0"/>
          <w:numId w:val="5"/>
        </w:numPr>
        <w:rPr>
          <w:rFonts w:ascii="Verdana" w:hAnsi="Verdana"/>
          <w:sz w:val="24"/>
          <w:szCs w:val="24"/>
        </w:rPr>
      </w:pPr>
      <w:r w:rsidRPr="00624CCD">
        <w:rPr>
          <w:rFonts w:ascii="Verdana" w:hAnsi="Verdana"/>
          <w:sz w:val="24"/>
          <w:szCs w:val="24"/>
        </w:rPr>
        <w:t>Subcommittee on Defense Contracting</w:t>
      </w:r>
      <w:r>
        <w:rPr>
          <w:rFonts w:ascii="Verdana" w:hAnsi="Verdana"/>
          <w:sz w:val="24"/>
          <w:szCs w:val="24"/>
        </w:rPr>
        <w:t xml:space="preserve"> and Assistance</w:t>
      </w:r>
      <w:r w:rsidRPr="00624CCD">
        <w:rPr>
          <w:rFonts w:ascii="Verdana" w:hAnsi="Verdana"/>
          <w:sz w:val="24"/>
          <w:szCs w:val="24"/>
        </w:rPr>
        <w:t xml:space="preserve">: </w:t>
      </w:r>
      <w:r>
        <w:rPr>
          <w:rFonts w:ascii="Verdana" w:hAnsi="Verdana"/>
          <w:sz w:val="24"/>
          <w:szCs w:val="24"/>
        </w:rPr>
        <w:t xml:space="preserve">(Sole jurisdiction over </w:t>
      </w:r>
      <w:r w:rsidRPr="00624CCD">
        <w:rPr>
          <w:rFonts w:ascii="Verdana" w:hAnsi="Verdana"/>
          <w:sz w:val="24"/>
          <w:szCs w:val="24"/>
        </w:rPr>
        <w:t xml:space="preserve">defense contracting </w:t>
      </w:r>
      <w:r>
        <w:rPr>
          <w:rFonts w:ascii="Verdana" w:hAnsi="Verdana"/>
          <w:sz w:val="24"/>
          <w:szCs w:val="24"/>
        </w:rPr>
        <w:t xml:space="preserve">and assistance </w:t>
      </w:r>
      <w:r w:rsidRPr="00624CCD">
        <w:rPr>
          <w:rFonts w:ascii="Verdana" w:hAnsi="Verdana"/>
          <w:sz w:val="24"/>
          <w:szCs w:val="24"/>
        </w:rPr>
        <w:t>issues.</w:t>
      </w:r>
      <w:r>
        <w:rPr>
          <w:rFonts w:ascii="Verdana" w:hAnsi="Verdana"/>
          <w:sz w:val="24"/>
          <w:szCs w:val="24"/>
        </w:rPr>
        <w:t>)</w:t>
      </w:r>
    </w:p>
    <w:p w:rsidR="0051219A" w:rsidRDefault="0051219A" w:rsidP="0051219A">
      <w:pPr>
        <w:pStyle w:val="ListParagraph"/>
        <w:ind w:left="1800"/>
        <w:rPr>
          <w:rFonts w:ascii="Verdana" w:hAnsi="Verdana"/>
          <w:sz w:val="24"/>
          <w:szCs w:val="24"/>
        </w:rPr>
      </w:pPr>
    </w:p>
    <w:p w:rsidR="00624CCD" w:rsidRDefault="00624CCD" w:rsidP="0051219A">
      <w:pPr>
        <w:pStyle w:val="ListParagraph"/>
        <w:numPr>
          <w:ilvl w:val="0"/>
          <w:numId w:val="5"/>
        </w:numPr>
        <w:rPr>
          <w:rFonts w:ascii="Verdana" w:hAnsi="Verdana"/>
          <w:sz w:val="24"/>
          <w:szCs w:val="24"/>
        </w:rPr>
      </w:pPr>
      <w:r w:rsidRPr="00624CCD">
        <w:rPr>
          <w:rFonts w:ascii="Verdana" w:hAnsi="Verdana"/>
          <w:sz w:val="24"/>
          <w:szCs w:val="24"/>
        </w:rPr>
        <w:t>Subcommittee on Civilian Agency and Congressional Agency Contracting</w:t>
      </w:r>
      <w:r w:rsidR="0051219A">
        <w:rPr>
          <w:rFonts w:ascii="Verdana" w:hAnsi="Verdana"/>
          <w:sz w:val="24"/>
          <w:szCs w:val="24"/>
        </w:rPr>
        <w:t xml:space="preserve"> and Assistance</w:t>
      </w:r>
      <w:r w:rsidRPr="00624CCD">
        <w:rPr>
          <w:rFonts w:ascii="Verdana" w:hAnsi="Verdana"/>
          <w:sz w:val="24"/>
          <w:szCs w:val="24"/>
        </w:rPr>
        <w:t>:</w:t>
      </w:r>
      <w:r w:rsidR="0051219A">
        <w:rPr>
          <w:rFonts w:ascii="Verdana" w:hAnsi="Verdana"/>
          <w:sz w:val="24"/>
          <w:szCs w:val="24"/>
        </w:rPr>
        <w:t xml:space="preserve">  (Sole jurisdiction over </w:t>
      </w:r>
      <w:r w:rsidRPr="00624CCD">
        <w:rPr>
          <w:rFonts w:ascii="Verdana" w:hAnsi="Verdana"/>
          <w:sz w:val="24"/>
          <w:szCs w:val="24"/>
        </w:rPr>
        <w:t xml:space="preserve">civilian and congressional agency contracting </w:t>
      </w:r>
      <w:r w:rsidR="0051219A">
        <w:rPr>
          <w:rFonts w:ascii="Verdana" w:hAnsi="Verdana"/>
          <w:sz w:val="24"/>
          <w:szCs w:val="24"/>
        </w:rPr>
        <w:t xml:space="preserve">and assistance </w:t>
      </w:r>
      <w:r w:rsidRPr="00624CCD">
        <w:rPr>
          <w:rFonts w:ascii="Verdana" w:hAnsi="Verdana"/>
          <w:sz w:val="24"/>
          <w:szCs w:val="24"/>
        </w:rPr>
        <w:t>issues.</w:t>
      </w:r>
      <w:r w:rsidR="0051219A">
        <w:rPr>
          <w:rFonts w:ascii="Verdana" w:hAnsi="Verdana"/>
          <w:sz w:val="24"/>
          <w:szCs w:val="24"/>
        </w:rPr>
        <w:t>)</w:t>
      </w:r>
    </w:p>
    <w:p w:rsidR="001F0A37" w:rsidRDefault="001F0A37" w:rsidP="001F0A37">
      <w:pPr>
        <w:pStyle w:val="ListParagraph"/>
        <w:ind w:left="1800"/>
        <w:rPr>
          <w:rFonts w:ascii="Verdana" w:hAnsi="Verdana"/>
          <w:sz w:val="24"/>
          <w:szCs w:val="24"/>
        </w:rPr>
      </w:pPr>
    </w:p>
    <w:p w:rsidR="00624CCD" w:rsidRDefault="00624CCD" w:rsidP="0051219A">
      <w:pPr>
        <w:pStyle w:val="ListParagraph"/>
        <w:numPr>
          <w:ilvl w:val="0"/>
          <w:numId w:val="5"/>
        </w:numPr>
        <w:rPr>
          <w:rFonts w:ascii="Verdana" w:hAnsi="Verdana"/>
          <w:sz w:val="24"/>
          <w:szCs w:val="24"/>
        </w:rPr>
      </w:pPr>
      <w:r w:rsidRPr="00624CCD">
        <w:rPr>
          <w:rFonts w:ascii="Verdana" w:hAnsi="Verdana"/>
          <w:sz w:val="24"/>
          <w:szCs w:val="24"/>
        </w:rPr>
        <w:lastRenderedPageBreak/>
        <w:t>Subcommittee on Small Business Contracting</w:t>
      </w:r>
      <w:r w:rsidR="0051219A">
        <w:rPr>
          <w:rFonts w:ascii="Verdana" w:hAnsi="Verdana"/>
          <w:sz w:val="24"/>
          <w:szCs w:val="24"/>
        </w:rPr>
        <w:t xml:space="preserve"> and Assistance Issues</w:t>
      </w:r>
      <w:r w:rsidRPr="00624CCD">
        <w:rPr>
          <w:rFonts w:ascii="Verdana" w:hAnsi="Verdana"/>
          <w:sz w:val="24"/>
          <w:szCs w:val="24"/>
        </w:rPr>
        <w:t xml:space="preserve">: </w:t>
      </w:r>
      <w:r w:rsidR="0051219A">
        <w:rPr>
          <w:rFonts w:ascii="Verdana" w:hAnsi="Verdana"/>
          <w:sz w:val="24"/>
          <w:szCs w:val="24"/>
        </w:rPr>
        <w:t xml:space="preserve">(Sole jurisdiction over </w:t>
      </w:r>
      <w:r w:rsidRPr="00624CCD">
        <w:rPr>
          <w:rFonts w:ascii="Verdana" w:hAnsi="Verdana"/>
          <w:sz w:val="24"/>
          <w:szCs w:val="24"/>
        </w:rPr>
        <w:t xml:space="preserve">small business </w:t>
      </w:r>
      <w:r w:rsidR="0051219A">
        <w:rPr>
          <w:rFonts w:ascii="Verdana" w:hAnsi="Verdana"/>
          <w:sz w:val="24"/>
          <w:szCs w:val="24"/>
        </w:rPr>
        <w:t xml:space="preserve">contracting and assistance </w:t>
      </w:r>
      <w:r w:rsidRPr="00624CCD">
        <w:rPr>
          <w:rFonts w:ascii="Verdana" w:hAnsi="Verdana"/>
          <w:sz w:val="24"/>
          <w:szCs w:val="24"/>
        </w:rPr>
        <w:t>issues.</w:t>
      </w:r>
      <w:r w:rsidR="0051219A">
        <w:rPr>
          <w:rFonts w:ascii="Verdana" w:hAnsi="Verdana"/>
          <w:sz w:val="24"/>
          <w:szCs w:val="24"/>
        </w:rPr>
        <w:t>)</w:t>
      </w:r>
    </w:p>
    <w:p w:rsidR="0051219A" w:rsidRDefault="0051219A" w:rsidP="0051219A">
      <w:pPr>
        <w:pStyle w:val="ListParagraph"/>
        <w:ind w:left="1800"/>
        <w:rPr>
          <w:rFonts w:ascii="Verdana" w:hAnsi="Verdana"/>
          <w:sz w:val="24"/>
          <w:szCs w:val="24"/>
        </w:rPr>
      </w:pPr>
    </w:p>
    <w:p w:rsidR="00624CCD" w:rsidRDefault="00624CCD" w:rsidP="0051219A">
      <w:pPr>
        <w:pStyle w:val="ListParagraph"/>
        <w:numPr>
          <w:ilvl w:val="0"/>
          <w:numId w:val="5"/>
        </w:numPr>
        <w:rPr>
          <w:rFonts w:ascii="Verdana" w:hAnsi="Verdana"/>
          <w:sz w:val="24"/>
          <w:szCs w:val="24"/>
        </w:rPr>
      </w:pPr>
      <w:r w:rsidRPr="00624CCD">
        <w:rPr>
          <w:rFonts w:ascii="Verdana" w:hAnsi="Verdana"/>
          <w:sz w:val="24"/>
          <w:szCs w:val="24"/>
        </w:rPr>
        <w:t xml:space="preserve">Subcommittee on the Contracting </w:t>
      </w:r>
      <w:r w:rsidR="0051219A">
        <w:rPr>
          <w:rFonts w:ascii="Verdana" w:hAnsi="Verdana"/>
          <w:sz w:val="24"/>
          <w:szCs w:val="24"/>
        </w:rPr>
        <w:t xml:space="preserve">and Assistance </w:t>
      </w:r>
      <w:r w:rsidRPr="00624CCD">
        <w:rPr>
          <w:rFonts w:ascii="Verdana" w:hAnsi="Verdana"/>
          <w:sz w:val="24"/>
          <w:szCs w:val="24"/>
        </w:rPr>
        <w:t xml:space="preserve">Workforce: </w:t>
      </w:r>
      <w:r w:rsidR="0051219A">
        <w:rPr>
          <w:rFonts w:ascii="Verdana" w:hAnsi="Verdana"/>
          <w:sz w:val="24"/>
          <w:szCs w:val="24"/>
        </w:rPr>
        <w:t>(Sole jurisdiction o</w:t>
      </w:r>
      <w:r w:rsidR="00295BFD">
        <w:rPr>
          <w:rFonts w:ascii="Verdana" w:hAnsi="Verdana"/>
          <w:sz w:val="24"/>
          <w:szCs w:val="24"/>
        </w:rPr>
        <w:t>ver</w:t>
      </w:r>
      <w:r w:rsidR="0051219A">
        <w:rPr>
          <w:rFonts w:ascii="Verdana" w:hAnsi="Verdana"/>
          <w:sz w:val="24"/>
          <w:szCs w:val="24"/>
        </w:rPr>
        <w:t xml:space="preserve"> </w:t>
      </w:r>
      <w:r w:rsidRPr="00624CCD">
        <w:rPr>
          <w:rFonts w:ascii="Verdana" w:hAnsi="Verdana"/>
          <w:sz w:val="24"/>
          <w:szCs w:val="24"/>
        </w:rPr>
        <w:t xml:space="preserve">contracting </w:t>
      </w:r>
      <w:r w:rsidR="0051219A">
        <w:rPr>
          <w:rFonts w:ascii="Verdana" w:hAnsi="Verdana"/>
          <w:sz w:val="24"/>
          <w:szCs w:val="24"/>
        </w:rPr>
        <w:t xml:space="preserve">and assistance </w:t>
      </w:r>
      <w:r w:rsidRPr="00624CCD">
        <w:rPr>
          <w:rFonts w:ascii="Verdana" w:hAnsi="Verdana"/>
          <w:sz w:val="24"/>
          <w:szCs w:val="24"/>
        </w:rPr>
        <w:t>workforce</w:t>
      </w:r>
      <w:r w:rsidR="0051219A">
        <w:rPr>
          <w:rFonts w:ascii="Verdana" w:hAnsi="Verdana"/>
          <w:sz w:val="24"/>
          <w:szCs w:val="24"/>
        </w:rPr>
        <w:t xml:space="preserve"> issues.)</w:t>
      </w:r>
    </w:p>
    <w:p w:rsidR="008B798B" w:rsidRDefault="008B798B" w:rsidP="008B798B">
      <w:pPr>
        <w:pStyle w:val="ListParagraph"/>
        <w:ind w:left="1800"/>
        <w:rPr>
          <w:rFonts w:ascii="Verdana" w:hAnsi="Verdana"/>
          <w:sz w:val="24"/>
          <w:szCs w:val="24"/>
        </w:rPr>
      </w:pPr>
    </w:p>
    <w:p w:rsidR="002C6363" w:rsidRDefault="00624CCD" w:rsidP="007B323E">
      <w:pPr>
        <w:pStyle w:val="ListParagraph"/>
        <w:numPr>
          <w:ilvl w:val="0"/>
          <w:numId w:val="5"/>
        </w:numPr>
        <w:rPr>
          <w:rFonts w:ascii="Verdana" w:hAnsi="Verdana"/>
          <w:sz w:val="24"/>
          <w:szCs w:val="24"/>
        </w:rPr>
      </w:pPr>
      <w:r w:rsidRPr="00624CCD">
        <w:rPr>
          <w:rFonts w:ascii="Verdana" w:hAnsi="Verdana"/>
          <w:sz w:val="24"/>
          <w:szCs w:val="24"/>
        </w:rPr>
        <w:t>Subcommittee on Streamlining</w:t>
      </w:r>
      <w:r w:rsidR="008B798B">
        <w:rPr>
          <w:rFonts w:ascii="Verdana" w:hAnsi="Verdana"/>
          <w:sz w:val="24"/>
          <w:szCs w:val="24"/>
        </w:rPr>
        <w:t xml:space="preserve"> Acquisition and Assistance</w:t>
      </w:r>
      <w:r w:rsidR="00295BFD">
        <w:rPr>
          <w:rFonts w:ascii="Verdana" w:hAnsi="Verdana"/>
          <w:sz w:val="24"/>
          <w:szCs w:val="24"/>
        </w:rPr>
        <w:t xml:space="preserve"> </w:t>
      </w:r>
      <w:r w:rsidR="007B323E">
        <w:rPr>
          <w:rFonts w:ascii="Verdana" w:hAnsi="Verdana"/>
          <w:sz w:val="24"/>
          <w:szCs w:val="24"/>
        </w:rPr>
        <w:t xml:space="preserve">Laws:  </w:t>
      </w:r>
      <w:r w:rsidR="00295BFD">
        <w:rPr>
          <w:rFonts w:ascii="Verdana" w:hAnsi="Verdana"/>
          <w:sz w:val="24"/>
          <w:szCs w:val="24"/>
        </w:rPr>
        <w:t>(Sole jurisdiction</w:t>
      </w:r>
      <w:r w:rsidR="008B798B">
        <w:rPr>
          <w:rFonts w:ascii="Verdana" w:hAnsi="Verdana"/>
          <w:sz w:val="24"/>
          <w:szCs w:val="24"/>
        </w:rPr>
        <w:t xml:space="preserve"> </w:t>
      </w:r>
      <w:r w:rsidR="00295BFD">
        <w:rPr>
          <w:rFonts w:ascii="Verdana" w:hAnsi="Verdana"/>
          <w:sz w:val="24"/>
          <w:szCs w:val="24"/>
        </w:rPr>
        <w:t>o</w:t>
      </w:r>
      <w:r w:rsidR="007B323E">
        <w:rPr>
          <w:rFonts w:ascii="Verdana" w:hAnsi="Verdana"/>
          <w:sz w:val="24"/>
          <w:szCs w:val="24"/>
        </w:rPr>
        <w:t>ver</w:t>
      </w:r>
      <w:r w:rsidR="00295BFD">
        <w:rPr>
          <w:rFonts w:ascii="Verdana" w:hAnsi="Verdana"/>
          <w:sz w:val="24"/>
          <w:szCs w:val="24"/>
        </w:rPr>
        <w:t xml:space="preserve"> current contracting and assistance </w:t>
      </w:r>
      <w:r w:rsidR="008B798B">
        <w:rPr>
          <w:rFonts w:ascii="Verdana" w:hAnsi="Verdana"/>
          <w:sz w:val="24"/>
          <w:szCs w:val="24"/>
        </w:rPr>
        <w:t xml:space="preserve">laws </w:t>
      </w:r>
      <w:r w:rsidR="007B323E">
        <w:rPr>
          <w:rFonts w:ascii="Verdana" w:hAnsi="Verdana"/>
          <w:sz w:val="24"/>
          <w:szCs w:val="24"/>
        </w:rPr>
        <w:t>with the goal of</w:t>
      </w:r>
      <w:r w:rsidRPr="00624CCD">
        <w:rPr>
          <w:rFonts w:ascii="Verdana" w:hAnsi="Verdana"/>
          <w:sz w:val="24"/>
          <w:szCs w:val="24"/>
        </w:rPr>
        <w:t xml:space="preserve">: Identifying current laws governing federal contracting </w:t>
      </w:r>
      <w:r w:rsidR="008B798B">
        <w:rPr>
          <w:rFonts w:ascii="Verdana" w:hAnsi="Verdana"/>
          <w:sz w:val="24"/>
          <w:szCs w:val="24"/>
        </w:rPr>
        <w:t xml:space="preserve">and assistance </w:t>
      </w:r>
      <w:r w:rsidR="007B323E">
        <w:rPr>
          <w:rFonts w:ascii="Verdana" w:hAnsi="Verdana"/>
          <w:sz w:val="24"/>
          <w:szCs w:val="24"/>
        </w:rPr>
        <w:t xml:space="preserve">and </w:t>
      </w:r>
      <w:r w:rsidR="00295BFD">
        <w:rPr>
          <w:rFonts w:ascii="Verdana" w:hAnsi="Verdana"/>
          <w:sz w:val="24"/>
          <w:szCs w:val="24"/>
        </w:rPr>
        <w:t xml:space="preserve">streamlining and </w:t>
      </w:r>
      <w:r w:rsidRPr="00624CCD">
        <w:rPr>
          <w:rFonts w:ascii="Verdana" w:hAnsi="Verdana"/>
          <w:sz w:val="24"/>
          <w:szCs w:val="24"/>
        </w:rPr>
        <w:t>eliminating unnecessary and conflicting legislation</w:t>
      </w:r>
      <w:r w:rsidR="007B323E">
        <w:rPr>
          <w:rFonts w:ascii="Verdana" w:hAnsi="Verdana"/>
          <w:sz w:val="24"/>
          <w:szCs w:val="24"/>
        </w:rPr>
        <w:t xml:space="preserve">.)  </w:t>
      </w:r>
    </w:p>
    <w:p w:rsidR="00B91721" w:rsidRDefault="00B91721" w:rsidP="00B91721">
      <w:pPr>
        <w:pStyle w:val="ListParagraph"/>
        <w:ind w:left="1800"/>
        <w:rPr>
          <w:rFonts w:ascii="Verdana" w:hAnsi="Verdana"/>
          <w:sz w:val="24"/>
          <w:szCs w:val="24"/>
        </w:rPr>
      </w:pPr>
    </w:p>
    <w:p w:rsidR="007B323E" w:rsidRDefault="00B91721" w:rsidP="00B91721">
      <w:pPr>
        <w:pStyle w:val="ListParagraph"/>
        <w:numPr>
          <w:ilvl w:val="0"/>
          <w:numId w:val="3"/>
        </w:numPr>
        <w:rPr>
          <w:rFonts w:ascii="Verdana" w:hAnsi="Verdana"/>
          <w:sz w:val="24"/>
          <w:szCs w:val="24"/>
        </w:rPr>
      </w:pPr>
      <w:r>
        <w:rPr>
          <w:rFonts w:ascii="Verdana" w:hAnsi="Verdana"/>
          <w:sz w:val="24"/>
          <w:szCs w:val="24"/>
        </w:rPr>
        <w:t>The Senate and House of Representatives must l</w:t>
      </w:r>
      <w:r w:rsidR="007B323E" w:rsidRPr="007B323E">
        <w:rPr>
          <w:rFonts w:ascii="Verdana" w:hAnsi="Verdana"/>
          <w:sz w:val="24"/>
          <w:szCs w:val="24"/>
        </w:rPr>
        <w:t>imit</w:t>
      </w:r>
      <w:r w:rsidR="007B323E">
        <w:rPr>
          <w:rFonts w:ascii="Verdana" w:hAnsi="Verdana"/>
          <w:sz w:val="24"/>
          <w:szCs w:val="24"/>
        </w:rPr>
        <w:t xml:space="preserve"> debate</w:t>
      </w:r>
      <w:r>
        <w:rPr>
          <w:rFonts w:ascii="Verdana" w:hAnsi="Verdana"/>
          <w:sz w:val="24"/>
          <w:szCs w:val="24"/>
        </w:rPr>
        <w:t xml:space="preserve"> on any legislation reported out of the </w:t>
      </w:r>
      <w:r w:rsidRPr="00624CCD">
        <w:rPr>
          <w:rFonts w:ascii="Verdana" w:hAnsi="Verdana"/>
          <w:sz w:val="24"/>
          <w:szCs w:val="24"/>
        </w:rPr>
        <w:t>Committe</w:t>
      </w:r>
      <w:r>
        <w:rPr>
          <w:rFonts w:ascii="Verdana" w:hAnsi="Verdana"/>
          <w:sz w:val="24"/>
          <w:szCs w:val="24"/>
        </w:rPr>
        <w:t xml:space="preserve">e on Contracting and Assistance.  The limitation should prevent  members from proposing amendments that add new sections to the bill </w:t>
      </w:r>
      <w:r w:rsidR="00A976E9">
        <w:rPr>
          <w:rFonts w:ascii="Verdana" w:hAnsi="Verdana"/>
          <w:sz w:val="24"/>
          <w:szCs w:val="24"/>
        </w:rPr>
        <w:t xml:space="preserve">when it is </w:t>
      </w:r>
      <w:r>
        <w:rPr>
          <w:rFonts w:ascii="Verdana" w:hAnsi="Verdana"/>
          <w:sz w:val="24"/>
          <w:szCs w:val="24"/>
        </w:rPr>
        <w:t>under debate.</w:t>
      </w:r>
    </w:p>
    <w:p w:rsidR="00B91721" w:rsidRDefault="00B91721" w:rsidP="00B91721">
      <w:pPr>
        <w:pStyle w:val="ListParagraph"/>
        <w:rPr>
          <w:rFonts w:ascii="Verdana" w:hAnsi="Verdana"/>
          <w:sz w:val="24"/>
          <w:szCs w:val="24"/>
        </w:rPr>
      </w:pPr>
    </w:p>
    <w:p w:rsidR="00B91721" w:rsidRDefault="00B91721" w:rsidP="00B91721">
      <w:pPr>
        <w:pStyle w:val="ListParagraph"/>
        <w:numPr>
          <w:ilvl w:val="0"/>
          <w:numId w:val="3"/>
        </w:numPr>
        <w:rPr>
          <w:rFonts w:ascii="Verdana" w:hAnsi="Verdana"/>
          <w:sz w:val="24"/>
          <w:szCs w:val="24"/>
        </w:rPr>
      </w:pPr>
      <w:r>
        <w:rPr>
          <w:rFonts w:ascii="Verdana" w:hAnsi="Verdana"/>
          <w:sz w:val="24"/>
          <w:szCs w:val="24"/>
        </w:rPr>
        <w:t xml:space="preserve">Whenever the Senate and House of Representatives appoint conferees to a Conference Committee to settle differences on a contracting or assistance bill, the Senate and House of Representatives must instruct conferees that they may not </w:t>
      </w:r>
      <w:r w:rsidR="00091321">
        <w:rPr>
          <w:rFonts w:ascii="Verdana" w:hAnsi="Verdana"/>
          <w:sz w:val="24"/>
          <w:szCs w:val="24"/>
        </w:rPr>
        <w:t xml:space="preserve">report zombie legislation out of Committee.  They must be instructed that if any section is not approved in conference it is dead and no directives and expectations or anything similar to that is allowed. </w:t>
      </w:r>
    </w:p>
    <w:p w:rsidR="00B21A0E" w:rsidRDefault="00B21A0E" w:rsidP="00B21A0E">
      <w:pPr>
        <w:rPr>
          <w:rFonts w:ascii="Verdana" w:hAnsi="Verdana"/>
          <w:sz w:val="24"/>
          <w:szCs w:val="24"/>
        </w:rPr>
      </w:pPr>
      <w:r>
        <w:rPr>
          <w:rFonts w:ascii="Verdana" w:hAnsi="Verdana"/>
          <w:sz w:val="24"/>
          <w:szCs w:val="24"/>
        </w:rPr>
        <w:t>I could go on but that is enough for now.  Nothing is going to get done to eliminate the annual potpourri of junk legislation and zombie legislation</w:t>
      </w:r>
      <w:r w:rsidR="00F207E7">
        <w:rPr>
          <w:rFonts w:ascii="Verdana" w:hAnsi="Verdana"/>
          <w:sz w:val="24"/>
          <w:szCs w:val="24"/>
        </w:rPr>
        <w:t xml:space="preserve"> in the NDAAs</w:t>
      </w:r>
      <w:r>
        <w:rPr>
          <w:rFonts w:ascii="Verdana" w:hAnsi="Verdana"/>
          <w:sz w:val="24"/>
          <w:szCs w:val="24"/>
        </w:rPr>
        <w:t xml:space="preserve">.  And that is truly sad and disheartening.  </w:t>
      </w:r>
    </w:p>
    <w:p w:rsidR="00752307" w:rsidRPr="00B21A0E" w:rsidRDefault="00752307" w:rsidP="00B21A0E">
      <w:pPr>
        <w:rPr>
          <w:rFonts w:ascii="Verdana" w:hAnsi="Verdana"/>
          <w:sz w:val="24"/>
          <w:szCs w:val="24"/>
        </w:rPr>
      </w:pPr>
      <w:r>
        <w:rPr>
          <w:rFonts w:ascii="Verdana" w:hAnsi="Verdana"/>
          <w:sz w:val="24"/>
          <w:szCs w:val="24"/>
        </w:rPr>
        <w:t xml:space="preserve">Copyright </w:t>
      </w:r>
      <w:r w:rsidRPr="00752307">
        <w:rPr>
          <w:rFonts w:ascii="Verdana" w:hAnsi="Verdana"/>
          <w:sz w:val="24"/>
          <w:szCs w:val="24"/>
        </w:rPr>
        <w:t>©</w:t>
      </w:r>
      <w:r>
        <w:rPr>
          <w:rFonts w:ascii="Verdana" w:hAnsi="Verdana"/>
          <w:sz w:val="24"/>
          <w:szCs w:val="24"/>
        </w:rPr>
        <w:t xml:space="preserve"> 2018, Robert Antonio</w:t>
      </w:r>
    </w:p>
    <w:sectPr w:rsidR="00752307" w:rsidRPr="00B21A0E" w:rsidSect="00A6312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22D" w:rsidRDefault="0041522D" w:rsidP="00861FD8">
      <w:pPr>
        <w:spacing w:after="0"/>
      </w:pPr>
      <w:r>
        <w:separator/>
      </w:r>
    </w:p>
  </w:endnote>
  <w:endnote w:type="continuationSeparator" w:id="0">
    <w:p w:rsidR="0041522D" w:rsidRDefault="0041522D" w:rsidP="00861F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04145"/>
      <w:docPartObj>
        <w:docPartGallery w:val="Page Numbers (Bottom of Page)"/>
        <w:docPartUnique/>
      </w:docPartObj>
    </w:sdtPr>
    <w:sdtContent>
      <w:p w:rsidR="0009608B" w:rsidRDefault="00A36697">
        <w:pPr>
          <w:pStyle w:val="Footer"/>
          <w:jc w:val="right"/>
        </w:pPr>
        <w:fldSimple w:instr=" PAGE   \* MERGEFORMAT ">
          <w:r w:rsidR="00752307">
            <w:rPr>
              <w:noProof/>
            </w:rPr>
            <w:t>9</w:t>
          </w:r>
        </w:fldSimple>
      </w:p>
    </w:sdtContent>
  </w:sdt>
  <w:p w:rsidR="0009608B" w:rsidRDefault="000960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22D" w:rsidRDefault="0041522D" w:rsidP="00861FD8">
      <w:pPr>
        <w:spacing w:after="0"/>
      </w:pPr>
      <w:r>
        <w:separator/>
      </w:r>
    </w:p>
  </w:footnote>
  <w:footnote w:type="continuationSeparator" w:id="0">
    <w:p w:rsidR="0041522D" w:rsidRDefault="0041522D" w:rsidP="00861FD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8B" w:rsidRDefault="0009608B">
    <w:pPr>
      <w:pStyle w:val="Header"/>
    </w:pPr>
    <w:r w:rsidRPr="00FA5766">
      <w:rPr>
        <w:noProof/>
      </w:rPr>
      <w:drawing>
        <wp:inline distT="0" distB="0" distL="0" distR="0">
          <wp:extent cx="1564070" cy="529716"/>
          <wp:effectExtent l="19050" t="0" r="0" b="0"/>
          <wp:docPr id="2" name="Picture 2" descr="C:\Users\Robert\AppData\Local\Temp\_TSE8AA.tmp\_TS1B77.tmp\wif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AppData\Local\Temp\_TSE8AA.tmp\_TS1B77.tmp\wifcon.jpg"/>
                  <pic:cNvPicPr>
                    <a:picLocks noChangeAspect="1" noChangeArrowheads="1"/>
                  </pic:cNvPicPr>
                </pic:nvPicPr>
                <pic:blipFill>
                  <a:blip r:embed="rId1"/>
                  <a:srcRect/>
                  <a:stretch>
                    <a:fillRect/>
                  </a:stretch>
                </pic:blipFill>
                <pic:spPr bwMode="auto">
                  <a:xfrm>
                    <a:off x="0" y="0"/>
                    <a:ext cx="1571128" cy="532106"/>
                  </a:xfrm>
                  <a:prstGeom prst="rect">
                    <a:avLst/>
                  </a:prstGeom>
                  <a:noFill/>
                  <a:ln w="9525">
                    <a:noFill/>
                    <a:miter lim="800000"/>
                    <a:headEnd/>
                    <a:tailEnd/>
                  </a:ln>
                </pic:spPr>
              </pic:pic>
            </a:graphicData>
          </a:graphic>
        </wp:inline>
      </w:drawing>
    </w:r>
  </w:p>
  <w:p w:rsidR="0009608B" w:rsidRDefault="000960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0BBD"/>
    <w:multiLevelType w:val="hybridMultilevel"/>
    <w:tmpl w:val="061A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A11CB"/>
    <w:multiLevelType w:val="hybridMultilevel"/>
    <w:tmpl w:val="7DD85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EF3EB0"/>
    <w:multiLevelType w:val="hybridMultilevel"/>
    <w:tmpl w:val="6D561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3E706A0"/>
    <w:multiLevelType w:val="hybridMultilevel"/>
    <w:tmpl w:val="AED4A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D64CA1"/>
    <w:multiLevelType w:val="hybridMultilevel"/>
    <w:tmpl w:val="491082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84811CE"/>
    <w:multiLevelType w:val="hybridMultilevel"/>
    <w:tmpl w:val="9A182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7F6342"/>
    <w:multiLevelType w:val="hybridMultilevel"/>
    <w:tmpl w:val="6E540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83103F"/>
    <w:rsid w:val="00000258"/>
    <w:rsid w:val="00012A6E"/>
    <w:rsid w:val="000277B0"/>
    <w:rsid w:val="0003158F"/>
    <w:rsid w:val="00031D67"/>
    <w:rsid w:val="00031F52"/>
    <w:rsid w:val="00051B00"/>
    <w:rsid w:val="0005713D"/>
    <w:rsid w:val="000631D0"/>
    <w:rsid w:val="0007257F"/>
    <w:rsid w:val="0007363C"/>
    <w:rsid w:val="000822D1"/>
    <w:rsid w:val="00082E2E"/>
    <w:rsid w:val="00084BDF"/>
    <w:rsid w:val="00086CC6"/>
    <w:rsid w:val="0009121D"/>
    <w:rsid w:val="000912E2"/>
    <w:rsid w:val="00091321"/>
    <w:rsid w:val="0009608B"/>
    <w:rsid w:val="000A000C"/>
    <w:rsid w:val="000B1D22"/>
    <w:rsid w:val="000B290B"/>
    <w:rsid w:val="000B5754"/>
    <w:rsid w:val="000B58D5"/>
    <w:rsid w:val="000C1775"/>
    <w:rsid w:val="000C2346"/>
    <w:rsid w:val="000C48D1"/>
    <w:rsid w:val="000D3C79"/>
    <w:rsid w:val="000E2BEF"/>
    <w:rsid w:val="000E4AD4"/>
    <w:rsid w:val="000F30DA"/>
    <w:rsid w:val="00111598"/>
    <w:rsid w:val="001208F4"/>
    <w:rsid w:val="001220FF"/>
    <w:rsid w:val="0012317A"/>
    <w:rsid w:val="00125FD8"/>
    <w:rsid w:val="00151739"/>
    <w:rsid w:val="00151990"/>
    <w:rsid w:val="001525AB"/>
    <w:rsid w:val="00153BA5"/>
    <w:rsid w:val="00181BB3"/>
    <w:rsid w:val="00181EFF"/>
    <w:rsid w:val="0018731F"/>
    <w:rsid w:val="00193A26"/>
    <w:rsid w:val="00196683"/>
    <w:rsid w:val="001A4190"/>
    <w:rsid w:val="001C710C"/>
    <w:rsid w:val="001D0A5B"/>
    <w:rsid w:val="001D4D4D"/>
    <w:rsid w:val="001E1DE3"/>
    <w:rsid w:val="001E41F8"/>
    <w:rsid w:val="001E6DC2"/>
    <w:rsid w:val="001E705B"/>
    <w:rsid w:val="001F0A37"/>
    <w:rsid w:val="001F1EA1"/>
    <w:rsid w:val="0021020D"/>
    <w:rsid w:val="002161B0"/>
    <w:rsid w:val="00220B0B"/>
    <w:rsid w:val="00223E1B"/>
    <w:rsid w:val="0022548E"/>
    <w:rsid w:val="00235B40"/>
    <w:rsid w:val="00236801"/>
    <w:rsid w:val="00267553"/>
    <w:rsid w:val="00267629"/>
    <w:rsid w:val="00280F65"/>
    <w:rsid w:val="00283B87"/>
    <w:rsid w:val="00295BFD"/>
    <w:rsid w:val="002A215E"/>
    <w:rsid w:val="002A55C1"/>
    <w:rsid w:val="002A5968"/>
    <w:rsid w:val="002B0605"/>
    <w:rsid w:val="002B2056"/>
    <w:rsid w:val="002B2767"/>
    <w:rsid w:val="002C0D02"/>
    <w:rsid w:val="002C24D9"/>
    <w:rsid w:val="002C6363"/>
    <w:rsid w:val="002D6A7C"/>
    <w:rsid w:val="002E28BD"/>
    <w:rsid w:val="002E409F"/>
    <w:rsid w:val="002E7041"/>
    <w:rsid w:val="002F2B64"/>
    <w:rsid w:val="003118F6"/>
    <w:rsid w:val="003171F5"/>
    <w:rsid w:val="003219E6"/>
    <w:rsid w:val="00324A17"/>
    <w:rsid w:val="003359B2"/>
    <w:rsid w:val="00336A1C"/>
    <w:rsid w:val="003474E2"/>
    <w:rsid w:val="00357DA3"/>
    <w:rsid w:val="003674FC"/>
    <w:rsid w:val="003732FC"/>
    <w:rsid w:val="003768E7"/>
    <w:rsid w:val="00377DE9"/>
    <w:rsid w:val="00382081"/>
    <w:rsid w:val="00385F55"/>
    <w:rsid w:val="00391792"/>
    <w:rsid w:val="003A3CB9"/>
    <w:rsid w:val="003A5C25"/>
    <w:rsid w:val="003B15B9"/>
    <w:rsid w:val="003B419F"/>
    <w:rsid w:val="003D0010"/>
    <w:rsid w:val="003F0281"/>
    <w:rsid w:val="003F33FE"/>
    <w:rsid w:val="003F484D"/>
    <w:rsid w:val="004007F2"/>
    <w:rsid w:val="0041522D"/>
    <w:rsid w:val="004164F3"/>
    <w:rsid w:val="0041733E"/>
    <w:rsid w:val="004305FB"/>
    <w:rsid w:val="00432D63"/>
    <w:rsid w:val="00436161"/>
    <w:rsid w:val="00445AA3"/>
    <w:rsid w:val="004506BF"/>
    <w:rsid w:val="00457C46"/>
    <w:rsid w:val="00466894"/>
    <w:rsid w:val="00472C9B"/>
    <w:rsid w:val="00472E60"/>
    <w:rsid w:val="00474410"/>
    <w:rsid w:val="00475905"/>
    <w:rsid w:val="00482A1A"/>
    <w:rsid w:val="0049222F"/>
    <w:rsid w:val="00495B08"/>
    <w:rsid w:val="004962DB"/>
    <w:rsid w:val="004A3D07"/>
    <w:rsid w:val="004A7DC0"/>
    <w:rsid w:val="004B5CC4"/>
    <w:rsid w:val="004C5958"/>
    <w:rsid w:val="004D10C0"/>
    <w:rsid w:val="004E377A"/>
    <w:rsid w:val="004F446B"/>
    <w:rsid w:val="005116F2"/>
    <w:rsid w:val="0051219A"/>
    <w:rsid w:val="00523D6D"/>
    <w:rsid w:val="0052452B"/>
    <w:rsid w:val="00526DC3"/>
    <w:rsid w:val="00527846"/>
    <w:rsid w:val="00535B56"/>
    <w:rsid w:val="00563097"/>
    <w:rsid w:val="005719A2"/>
    <w:rsid w:val="00583858"/>
    <w:rsid w:val="00586DD2"/>
    <w:rsid w:val="00590774"/>
    <w:rsid w:val="00590A12"/>
    <w:rsid w:val="00593BE6"/>
    <w:rsid w:val="005A4023"/>
    <w:rsid w:val="005A44D4"/>
    <w:rsid w:val="005A49BB"/>
    <w:rsid w:val="005B4514"/>
    <w:rsid w:val="005D7AFF"/>
    <w:rsid w:val="005E6DAA"/>
    <w:rsid w:val="005F000E"/>
    <w:rsid w:val="006076CD"/>
    <w:rsid w:val="00616063"/>
    <w:rsid w:val="00620E50"/>
    <w:rsid w:val="006240D6"/>
    <w:rsid w:val="00624235"/>
    <w:rsid w:val="00624CCD"/>
    <w:rsid w:val="00632607"/>
    <w:rsid w:val="006330B1"/>
    <w:rsid w:val="006338C2"/>
    <w:rsid w:val="006344FC"/>
    <w:rsid w:val="006414B6"/>
    <w:rsid w:val="00645945"/>
    <w:rsid w:val="00646FCE"/>
    <w:rsid w:val="00665A5E"/>
    <w:rsid w:val="006704E5"/>
    <w:rsid w:val="00675B70"/>
    <w:rsid w:val="006769F4"/>
    <w:rsid w:val="00686662"/>
    <w:rsid w:val="00690791"/>
    <w:rsid w:val="00694C52"/>
    <w:rsid w:val="006A039D"/>
    <w:rsid w:val="006A217D"/>
    <w:rsid w:val="006B13AB"/>
    <w:rsid w:val="006B1C33"/>
    <w:rsid w:val="006B29F7"/>
    <w:rsid w:val="006B2F54"/>
    <w:rsid w:val="006C066E"/>
    <w:rsid w:val="006C6921"/>
    <w:rsid w:val="006C7C6E"/>
    <w:rsid w:val="006D10FD"/>
    <w:rsid w:val="006D2DCD"/>
    <w:rsid w:val="006D3828"/>
    <w:rsid w:val="006D45DF"/>
    <w:rsid w:val="006E04A4"/>
    <w:rsid w:val="006E0A58"/>
    <w:rsid w:val="006E3FCE"/>
    <w:rsid w:val="006E598D"/>
    <w:rsid w:val="006E77F3"/>
    <w:rsid w:val="00702365"/>
    <w:rsid w:val="007058D1"/>
    <w:rsid w:val="00712192"/>
    <w:rsid w:val="007155F1"/>
    <w:rsid w:val="0072365E"/>
    <w:rsid w:val="00743E3D"/>
    <w:rsid w:val="0075164F"/>
    <w:rsid w:val="00752307"/>
    <w:rsid w:val="0076302B"/>
    <w:rsid w:val="00763275"/>
    <w:rsid w:val="007637D2"/>
    <w:rsid w:val="00770D84"/>
    <w:rsid w:val="00777EC5"/>
    <w:rsid w:val="00777F28"/>
    <w:rsid w:val="00795508"/>
    <w:rsid w:val="007A2ED9"/>
    <w:rsid w:val="007A50B5"/>
    <w:rsid w:val="007B323E"/>
    <w:rsid w:val="007B7F09"/>
    <w:rsid w:val="007C2E23"/>
    <w:rsid w:val="007D070E"/>
    <w:rsid w:val="007D5C46"/>
    <w:rsid w:val="007E01DA"/>
    <w:rsid w:val="007E0FA6"/>
    <w:rsid w:val="007E4537"/>
    <w:rsid w:val="007F4941"/>
    <w:rsid w:val="007F701F"/>
    <w:rsid w:val="00804451"/>
    <w:rsid w:val="00807CDF"/>
    <w:rsid w:val="00810B5A"/>
    <w:rsid w:val="00811DCB"/>
    <w:rsid w:val="00816626"/>
    <w:rsid w:val="00817874"/>
    <w:rsid w:val="00817FFC"/>
    <w:rsid w:val="008225F2"/>
    <w:rsid w:val="00825B35"/>
    <w:rsid w:val="00826E38"/>
    <w:rsid w:val="0083103F"/>
    <w:rsid w:val="00836FF6"/>
    <w:rsid w:val="008408FC"/>
    <w:rsid w:val="00840A4B"/>
    <w:rsid w:val="00852B73"/>
    <w:rsid w:val="00861FD8"/>
    <w:rsid w:val="008632DC"/>
    <w:rsid w:val="0088473B"/>
    <w:rsid w:val="00891897"/>
    <w:rsid w:val="00896703"/>
    <w:rsid w:val="00897D25"/>
    <w:rsid w:val="008A49D3"/>
    <w:rsid w:val="008B3A3F"/>
    <w:rsid w:val="008B798B"/>
    <w:rsid w:val="008D4A9D"/>
    <w:rsid w:val="008E3073"/>
    <w:rsid w:val="008F67C4"/>
    <w:rsid w:val="00902F18"/>
    <w:rsid w:val="009058F6"/>
    <w:rsid w:val="009162CD"/>
    <w:rsid w:val="00922C43"/>
    <w:rsid w:val="00924865"/>
    <w:rsid w:val="00927495"/>
    <w:rsid w:val="009335D5"/>
    <w:rsid w:val="009363BE"/>
    <w:rsid w:val="00970AC0"/>
    <w:rsid w:val="00971E12"/>
    <w:rsid w:val="00972B65"/>
    <w:rsid w:val="0098111A"/>
    <w:rsid w:val="009859A2"/>
    <w:rsid w:val="00994788"/>
    <w:rsid w:val="00996E74"/>
    <w:rsid w:val="009A1DC0"/>
    <w:rsid w:val="009A3EAC"/>
    <w:rsid w:val="009A4A77"/>
    <w:rsid w:val="009C35B2"/>
    <w:rsid w:val="009D0828"/>
    <w:rsid w:val="009D1210"/>
    <w:rsid w:val="009D73D6"/>
    <w:rsid w:val="009E579A"/>
    <w:rsid w:val="009F700B"/>
    <w:rsid w:val="00A15141"/>
    <w:rsid w:val="00A21216"/>
    <w:rsid w:val="00A320F0"/>
    <w:rsid w:val="00A34AD7"/>
    <w:rsid w:val="00A36697"/>
    <w:rsid w:val="00A36910"/>
    <w:rsid w:val="00A53A6A"/>
    <w:rsid w:val="00A57BFD"/>
    <w:rsid w:val="00A63123"/>
    <w:rsid w:val="00A63670"/>
    <w:rsid w:val="00A673FF"/>
    <w:rsid w:val="00A67FFC"/>
    <w:rsid w:val="00A73E9C"/>
    <w:rsid w:val="00A75D81"/>
    <w:rsid w:val="00A81797"/>
    <w:rsid w:val="00A82F43"/>
    <w:rsid w:val="00A96AE6"/>
    <w:rsid w:val="00A976E9"/>
    <w:rsid w:val="00AA7148"/>
    <w:rsid w:val="00AB3E3F"/>
    <w:rsid w:val="00AB44AA"/>
    <w:rsid w:val="00AC2B92"/>
    <w:rsid w:val="00AC4851"/>
    <w:rsid w:val="00AD0EE9"/>
    <w:rsid w:val="00AD5FBF"/>
    <w:rsid w:val="00AD7409"/>
    <w:rsid w:val="00AE1832"/>
    <w:rsid w:val="00AE1883"/>
    <w:rsid w:val="00AE3E45"/>
    <w:rsid w:val="00AE58B5"/>
    <w:rsid w:val="00AF148A"/>
    <w:rsid w:val="00AF5D4B"/>
    <w:rsid w:val="00B051FD"/>
    <w:rsid w:val="00B05D41"/>
    <w:rsid w:val="00B105C5"/>
    <w:rsid w:val="00B13678"/>
    <w:rsid w:val="00B17274"/>
    <w:rsid w:val="00B21A0E"/>
    <w:rsid w:val="00B24E37"/>
    <w:rsid w:val="00B35E6D"/>
    <w:rsid w:val="00B403FD"/>
    <w:rsid w:val="00B472B1"/>
    <w:rsid w:val="00B47843"/>
    <w:rsid w:val="00B56A7A"/>
    <w:rsid w:val="00B70184"/>
    <w:rsid w:val="00B70935"/>
    <w:rsid w:val="00B72D51"/>
    <w:rsid w:val="00B81AF9"/>
    <w:rsid w:val="00B84C5D"/>
    <w:rsid w:val="00B91721"/>
    <w:rsid w:val="00B9769F"/>
    <w:rsid w:val="00BA3E48"/>
    <w:rsid w:val="00BC1206"/>
    <w:rsid w:val="00BD0D01"/>
    <w:rsid w:val="00BD3146"/>
    <w:rsid w:val="00BD5992"/>
    <w:rsid w:val="00BE0C31"/>
    <w:rsid w:val="00BF4276"/>
    <w:rsid w:val="00BF5609"/>
    <w:rsid w:val="00C10B47"/>
    <w:rsid w:val="00C17626"/>
    <w:rsid w:val="00C2166A"/>
    <w:rsid w:val="00C244D3"/>
    <w:rsid w:val="00C27A7A"/>
    <w:rsid w:val="00C33E5B"/>
    <w:rsid w:val="00C36334"/>
    <w:rsid w:val="00C40B5D"/>
    <w:rsid w:val="00C45015"/>
    <w:rsid w:val="00C51476"/>
    <w:rsid w:val="00C52877"/>
    <w:rsid w:val="00C655F9"/>
    <w:rsid w:val="00C665FD"/>
    <w:rsid w:val="00C7331F"/>
    <w:rsid w:val="00C803D7"/>
    <w:rsid w:val="00C87FE2"/>
    <w:rsid w:val="00C94C6E"/>
    <w:rsid w:val="00CB1704"/>
    <w:rsid w:val="00CB2F7E"/>
    <w:rsid w:val="00CB4F15"/>
    <w:rsid w:val="00CB55ED"/>
    <w:rsid w:val="00CC6055"/>
    <w:rsid w:val="00CD0CA8"/>
    <w:rsid w:val="00CD4A4B"/>
    <w:rsid w:val="00CD6C08"/>
    <w:rsid w:val="00CE105A"/>
    <w:rsid w:val="00CE697C"/>
    <w:rsid w:val="00CF616C"/>
    <w:rsid w:val="00CF72BC"/>
    <w:rsid w:val="00D02B55"/>
    <w:rsid w:val="00D02D7B"/>
    <w:rsid w:val="00D04FAD"/>
    <w:rsid w:val="00D058E4"/>
    <w:rsid w:val="00D06CAE"/>
    <w:rsid w:val="00D26359"/>
    <w:rsid w:val="00D26866"/>
    <w:rsid w:val="00D31744"/>
    <w:rsid w:val="00D34C25"/>
    <w:rsid w:val="00D4126C"/>
    <w:rsid w:val="00D42366"/>
    <w:rsid w:val="00D448B3"/>
    <w:rsid w:val="00D52860"/>
    <w:rsid w:val="00D66DF6"/>
    <w:rsid w:val="00D77E82"/>
    <w:rsid w:val="00D8041C"/>
    <w:rsid w:val="00D813A7"/>
    <w:rsid w:val="00D86A48"/>
    <w:rsid w:val="00D94458"/>
    <w:rsid w:val="00DA3C76"/>
    <w:rsid w:val="00DB0B7A"/>
    <w:rsid w:val="00DB34A3"/>
    <w:rsid w:val="00DB74A4"/>
    <w:rsid w:val="00DC5B59"/>
    <w:rsid w:val="00DD518F"/>
    <w:rsid w:val="00E005FD"/>
    <w:rsid w:val="00E021A9"/>
    <w:rsid w:val="00E033B8"/>
    <w:rsid w:val="00E043D8"/>
    <w:rsid w:val="00E04649"/>
    <w:rsid w:val="00E10782"/>
    <w:rsid w:val="00E12FB6"/>
    <w:rsid w:val="00E15CDB"/>
    <w:rsid w:val="00E33F48"/>
    <w:rsid w:val="00E4234C"/>
    <w:rsid w:val="00E5026D"/>
    <w:rsid w:val="00E54C5C"/>
    <w:rsid w:val="00E619E7"/>
    <w:rsid w:val="00E73B0C"/>
    <w:rsid w:val="00E73ED8"/>
    <w:rsid w:val="00E817FF"/>
    <w:rsid w:val="00E84A2F"/>
    <w:rsid w:val="00E90EAB"/>
    <w:rsid w:val="00E92D9E"/>
    <w:rsid w:val="00E95712"/>
    <w:rsid w:val="00EB0007"/>
    <w:rsid w:val="00EB161C"/>
    <w:rsid w:val="00EC26CE"/>
    <w:rsid w:val="00ED36EA"/>
    <w:rsid w:val="00ED6F33"/>
    <w:rsid w:val="00EE125B"/>
    <w:rsid w:val="00EF5743"/>
    <w:rsid w:val="00EF6560"/>
    <w:rsid w:val="00F02142"/>
    <w:rsid w:val="00F02F27"/>
    <w:rsid w:val="00F1608F"/>
    <w:rsid w:val="00F17168"/>
    <w:rsid w:val="00F1765F"/>
    <w:rsid w:val="00F207E7"/>
    <w:rsid w:val="00F417F9"/>
    <w:rsid w:val="00F4513E"/>
    <w:rsid w:val="00F50383"/>
    <w:rsid w:val="00F50841"/>
    <w:rsid w:val="00F53AC6"/>
    <w:rsid w:val="00F54C62"/>
    <w:rsid w:val="00F556D3"/>
    <w:rsid w:val="00F6338D"/>
    <w:rsid w:val="00F64605"/>
    <w:rsid w:val="00F701C7"/>
    <w:rsid w:val="00F75083"/>
    <w:rsid w:val="00F81A2A"/>
    <w:rsid w:val="00F86091"/>
    <w:rsid w:val="00F91B2D"/>
    <w:rsid w:val="00FA2DB7"/>
    <w:rsid w:val="00FA4E3B"/>
    <w:rsid w:val="00FA5766"/>
    <w:rsid w:val="00FA621A"/>
    <w:rsid w:val="00FB0310"/>
    <w:rsid w:val="00FB5D8B"/>
    <w:rsid w:val="00FB6E62"/>
    <w:rsid w:val="00FC0F77"/>
    <w:rsid w:val="00FC1C3F"/>
    <w:rsid w:val="00FC2E75"/>
    <w:rsid w:val="00FC6179"/>
    <w:rsid w:val="00FD199E"/>
    <w:rsid w:val="00FD3246"/>
    <w:rsid w:val="00FE109B"/>
    <w:rsid w:val="00FE2277"/>
    <w:rsid w:val="00FE7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1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03F"/>
    <w:rPr>
      <w:color w:val="0000FF"/>
      <w:u w:val="single"/>
    </w:rPr>
  </w:style>
  <w:style w:type="table" w:styleId="TableGrid">
    <w:name w:val="Table Grid"/>
    <w:basedOn w:val="TableNormal"/>
    <w:uiPriority w:val="59"/>
    <w:rsid w:val="002C0D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A3C76"/>
    <w:rPr>
      <w:sz w:val="16"/>
      <w:szCs w:val="16"/>
    </w:rPr>
  </w:style>
  <w:style w:type="paragraph" w:styleId="CommentText">
    <w:name w:val="annotation text"/>
    <w:basedOn w:val="Normal"/>
    <w:link w:val="CommentTextChar"/>
    <w:uiPriority w:val="99"/>
    <w:semiHidden/>
    <w:unhideWhenUsed/>
    <w:rsid w:val="00DA3C76"/>
    <w:rPr>
      <w:sz w:val="20"/>
      <w:szCs w:val="20"/>
    </w:rPr>
  </w:style>
  <w:style w:type="character" w:customStyle="1" w:styleId="CommentTextChar">
    <w:name w:val="Comment Text Char"/>
    <w:basedOn w:val="DefaultParagraphFont"/>
    <w:link w:val="CommentText"/>
    <w:uiPriority w:val="99"/>
    <w:semiHidden/>
    <w:rsid w:val="00DA3C76"/>
    <w:rPr>
      <w:sz w:val="20"/>
      <w:szCs w:val="20"/>
    </w:rPr>
  </w:style>
  <w:style w:type="paragraph" w:styleId="CommentSubject">
    <w:name w:val="annotation subject"/>
    <w:basedOn w:val="CommentText"/>
    <w:next w:val="CommentText"/>
    <w:link w:val="CommentSubjectChar"/>
    <w:uiPriority w:val="99"/>
    <w:semiHidden/>
    <w:unhideWhenUsed/>
    <w:rsid w:val="00DA3C76"/>
    <w:rPr>
      <w:b/>
      <w:bCs/>
    </w:rPr>
  </w:style>
  <w:style w:type="character" w:customStyle="1" w:styleId="CommentSubjectChar">
    <w:name w:val="Comment Subject Char"/>
    <w:basedOn w:val="CommentTextChar"/>
    <w:link w:val="CommentSubject"/>
    <w:uiPriority w:val="99"/>
    <w:semiHidden/>
    <w:rsid w:val="00DA3C76"/>
    <w:rPr>
      <w:b/>
      <w:bCs/>
    </w:rPr>
  </w:style>
  <w:style w:type="paragraph" w:styleId="BalloonText">
    <w:name w:val="Balloon Text"/>
    <w:basedOn w:val="Normal"/>
    <w:link w:val="BalloonTextChar"/>
    <w:uiPriority w:val="99"/>
    <w:semiHidden/>
    <w:unhideWhenUsed/>
    <w:rsid w:val="00DA3C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C76"/>
    <w:rPr>
      <w:rFonts w:ascii="Tahoma" w:hAnsi="Tahoma" w:cs="Tahoma"/>
      <w:sz w:val="16"/>
      <w:szCs w:val="16"/>
    </w:rPr>
  </w:style>
  <w:style w:type="paragraph" w:styleId="Header">
    <w:name w:val="header"/>
    <w:basedOn w:val="Normal"/>
    <w:link w:val="HeaderChar"/>
    <w:uiPriority w:val="99"/>
    <w:unhideWhenUsed/>
    <w:rsid w:val="00861FD8"/>
    <w:pPr>
      <w:tabs>
        <w:tab w:val="center" w:pos="4680"/>
        <w:tab w:val="right" w:pos="9360"/>
      </w:tabs>
      <w:spacing w:after="0"/>
    </w:pPr>
  </w:style>
  <w:style w:type="character" w:customStyle="1" w:styleId="HeaderChar">
    <w:name w:val="Header Char"/>
    <w:basedOn w:val="DefaultParagraphFont"/>
    <w:link w:val="Header"/>
    <w:uiPriority w:val="99"/>
    <w:rsid w:val="00861FD8"/>
  </w:style>
  <w:style w:type="paragraph" w:styleId="Footer">
    <w:name w:val="footer"/>
    <w:basedOn w:val="Normal"/>
    <w:link w:val="FooterChar"/>
    <w:uiPriority w:val="99"/>
    <w:unhideWhenUsed/>
    <w:rsid w:val="00861FD8"/>
    <w:pPr>
      <w:tabs>
        <w:tab w:val="center" w:pos="4680"/>
        <w:tab w:val="right" w:pos="9360"/>
      </w:tabs>
      <w:spacing w:after="0"/>
    </w:pPr>
  </w:style>
  <w:style w:type="character" w:customStyle="1" w:styleId="FooterChar">
    <w:name w:val="Footer Char"/>
    <w:basedOn w:val="DefaultParagraphFont"/>
    <w:link w:val="Footer"/>
    <w:uiPriority w:val="99"/>
    <w:rsid w:val="00861FD8"/>
  </w:style>
  <w:style w:type="character" w:customStyle="1" w:styleId="wifont">
    <w:name w:val="wifont"/>
    <w:basedOn w:val="DefaultParagraphFont"/>
    <w:rsid w:val="00D4126C"/>
  </w:style>
  <w:style w:type="paragraph" w:styleId="NormalWeb">
    <w:name w:val="Normal (Web)"/>
    <w:basedOn w:val="Normal"/>
    <w:uiPriority w:val="99"/>
    <w:semiHidden/>
    <w:unhideWhenUsed/>
    <w:rsid w:val="00D4126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B35E6D"/>
    <w:pPr>
      <w:ind w:left="720"/>
      <w:contextualSpacing/>
    </w:pPr>
  </w:style>
</w:styles>
</file>

<file path=word/webSettings.xml><?xml version="1.0" encoding="utf-8"?>
<w:webSettings xmlns:r="http://schemas.openxmlformats.org/officeDocument/2006/relationships" xmlns:w="http://schemas.openxmlformats.org/wordprocessingml/2006/main">
  <w:divs>
    <w:div w:id="461578585">
      <w:bodyDiv w:val="1"/>
      <w:marLeft w:val="0"/>
      <w:marRight w:val="0"/>
      <w:marTop w:val="0"/>
      <w:marBottom w:val="0"/>
      <w:divBdr>
        <w:top w:val="none" w:sz="0" w:space="0" w:color="auto"/>
        <w:left w:val="none" w:sz="0" w:space="0" w:color="auto"/>
        <w:bottom w:val="none" w:sz="0" w:space="0" w:color="auto"/>
        <w:right w:val="none" w:sz="0" w:space="0" w:color="auto"/>
      </w:divBdr>
      <w:divsChild>
        <w:div w:id="204440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172582">
      <w:bodyDiv w:val="1"/>
      <w:marLeft w:val="0"/>
      <w:marRight w:val="0"/>
      <w:marTop w:val="0"/>
      <w:marBottom w:val="0"/>
      <w:divBdr>
        <w:top w:val="none" w:sz="0" w:space="0" w:color="auto"/>
        <w:left w:val="none" w:sz="0" w:space="0" w:color="auto"/>
        <w:bottom w:val="none" w:sz="0" w:space="0" w:color="auto"/>
        <w:right w:val="none" w:sz="0" w:space="0" w:color="auto"/>
      </w:divBdr>
    </w:div>
    <w:div w:id="553733111">
      <w:bodyDiv w:val="1"/>
      <w:marLeft w:val="0"/>
      <w:marRight w:val="0"/>
      <w:marTop w:val="0"/>
      <w:marBottom w:val="0"/>
      <w:divBdr>
        <w:top w:val="none" w:sz="0" w:space="0" w:color="auto"/>
        <w:left w:val="none" w:sz="0" w:space="0" w:color="auto"/>
        <w:bottom w:val="none" w:sz="0" w:space="0" w:color="auto"/>
        <w:right w:val="none" w:sz="0" w:space="0" w:color="auto"/>
      </w:divBdr>
    </w:div>
    <w:div w:id="986132436">
      <w:bodyDiv w:val="1"/>
      <w:marLeft w:val="0"/>
      <w:marRight w:val="0"/>
      <w:marTop w:val="0"/>
      <w:marBottom w:val="0"/>
      <w:divBdr>
        <w:top w:val="none" w:sz="0" w:space="0" w:color="auto"/>
        <w:left w:val="none" w:sz="0" w:space="0" w:color="auto"/>
        <w:bottom w:val="none" w:sz="0" w:space="0" w:color="auto"/>
        <w:right w:val="none" w:sz="0" w:space="0" w:color="auto"/>
      </w:divBdr>
    </w:div>
    <w:div w:id="120062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fcon.com/legislat.htm" TargetMode="External"/><Relationship Id="rId13" Type="http://schemas.openxmlformats.org/officeDocument/2006/relationships/hyperlink" Target="https://www.congress.gov/115/crpt/hrpt404/CRPT-115hrpt40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gress.gov/115/crpt/hrpt404/CRPT-115hrpt40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fcon.com/legislat.htm" TargetMode="External"/><Relationship Id="rId5" Type="http://schemas.openxmlformats.org/officeDocument/2006/relationships/webSettings" Target="webSettings.xml"/><Relationship Id="rId15" Type="http://schemas.openxmlformats.org/officeDocument/2006/relationships/hyperlink" Target="http://uscode.house.gov/browse.xhtml" TargetMode="External"/><Relationship Id="rId10" Type="http://schemas.openxmlformats.org/officeDocument/2006/relationships/hyperlink" Target="http://www.wifcon.com/dodauth18/dod18_814.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ifcon.com/dodauth_18.htm" TargetMode="External"/><Relationship Id="rId14" Type="http://schemas.openxmlformats.org/officeDocument/2006/relationships/hyperlink" Target="http://www.wifcon.com/dodauth18/dod18_LPNA.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CF412-B08D-4075-AE25-70B1FBEC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2018-01-03T12:15:00Z</dcterms:created>
  <dcterms:modified xsi:type="dcterms:W3CDTF">2018-01-03T12:15:00Z</dcterms:modified>
</cp:coreProperties>
</file>