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Y="4181"/>
        <w:tblW w:w="3000" w:type="pct"/>
        <w:tblLook w:val="04A0"/>
      </w:tblPr>
      <w:tblGrid>
        <w:gridCol w:w="5314"/>
      </w:tblGrid>
      <w:tr w:rsidR="0086195D" w:rsidTr="0086195D">
        <w:tc>
          <w:tcPr>
            <w:tcW w:w="5314" w:type="dxa"/>
          </w:tcPr>
          <w:p w:rsidR="0086195D" w:rsidRDefault="00F55205" w:rsidP="0086195D">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r w:rsidR="0086195D">
                  <w:rPr>
                    <w:rFonts w:asciiTheme="majorHAnsi" w:eastAsiaTheme="majorEastAsia" w:hAnsiTheme="majorHAnsi" w:cstheme="majorBidi"/>
                    <w:b/>
                    <w:bCs/>
                    <w:color w:val="365F91" w:themeColor="accent1" w:themeShade="BF"/>
                    <w:sz w:val="48"/>
                    <w:szCs w:val="48"/>
                  </w:rPr>
                  <w:t>FAR 8.405-2 Acquisitions vs. FAR 15 Negotiated Procurement</w:t>
                </w:r>
              </w:sdtContent>
            </w:sdt>
          </w:p>
        </w:tc>
      </w:tr>
      <w:tr w:rsidR="0086195D" w:rsidTr="0086195D">
        <w:tc>
          <w:tcPr>
            <w:tcW w:w="5314" w:type="dxa"/>
          </w:tcPr>
          <w:p w:rsidR="0086195D" w:rsidRDefault="0086195D" w:rsidP="0086195D">
            <w:pPr>
              <w:pStyle w:val="NoSpacing"/>
              <w:rPr>
                <w:i/>
                <w:color w:val="484329" w:themeColor="background2" w:themeShade="3F"/>
                <w:sz w:val="28"/>
                <w:szCs w:val="28"/>
              </w:rPr>
            </w:pPr>
          </w:p>
          <w:p w:rsidR="0086195D" w:rsidRDefault="0086195D" w:rsidP="0086195D">
            <w:pPr>
              <w:pStyle w:val="NoSpacing"/>
              <w:rPr>
                <w:color w:val="484329" w:themeColor="background2" w:themeShade="3F"/>
                <w:sz w:val="28"/>
                <w:szCs w:val="28"/>
              </w:rPr>
            </w:pPr>
            <w:r>
              <w:rPr>
                <w:i/>
                <w:color w:val="484329" w:themeColor="background2" w:themeShade="3F"/>
                <w:sz w:val="28"/>
                <w:szCs w:val="28"/>
              </w:rPr>
              <w:t>Examining Similarities &amp; Allowable Deviations</w:t>
            </w:r>
          </w:p>
        </w:tc>
      </w:tr>
      <w:tr w:rsidR="0086195D" w:rsidTr="0086195D">
        <w:tc>
          <w:tcPr>
            <w:tcW w:w="5314" w:type="dxa"/>
          </w:tcPr>
          <w:p w:rsidR="0086195D" w:rsidRDefault="0086195D" w:rsidP="0086195D">
            <w:pPr>
              <w:pStyle w:val="NoSpacing"/>
              <w:rPr>
                <w:color w:val="484329" w:themeColor="background2" w:themeShade="3F"/>
                <w:sz w:val="28"/>
                <w:szCs w:val="28"/>
              </w:rPr>
            </w:pPr>
          </w:p>
        </w:tc>
      </w:tr>
      <w:tr w:rsidR="0086195D" w:rsidTr="0086195D">
        <w:sdt>
          <w:sdtPr>
            <w:alias w:val="Abstract"/>
            <w:id w:val="703864200"/>
            <w:dataBinding w:prefixMappings="xmlns:ns0='http://schemas.microsoft.com/office/2006/coverPageProps'" w:xpath="/ns0:CoverPageProperties[1]/ns0:Abstract[1]" w:storeItemID="{55AF091B-3C7A-41E3-B477-F2FDAA23CFDA}"/>
            <w:text/>
          </w:sdtPr>
          <w:sdtContent>
            <w:tc>
              <w:tcPr>
                <w:tcW w:w="5314" w:type="dxa"/>
              </w:tcPr>
              <w:p w:rsidR="0086195D" w:rsidRDefault="0086195D" w:rsidP="0086195D">
                <w:pPr>
                  <w:pStyle w:val="NoSpacing"/>
                </w:pPr>
                <w:r>
                  <w:t>Acquisitions conducted under the authority of FAR 8.405-2, “Ordering Procedures that Require a SOW” often resemble negotiated procurements. Even though 8.405-2 acquisitions are not governed by FAR 15, the standards generally applicable to negotiated procurement may apply. This paper highlights where the standards are the same and where deviations are allowable. In addition, this paper offers suggestions on how the contracting officer may implement simplified procedures without violating applicable standards.</w:t>
                </w:r>
              </w:p>
            </w:tc>
          </w:sdtContent>
        </w:sdt>
      </w:tr>
      <w:tr w:rsidR="0086195D" w:rsidTr="0086195D">
        <w:tc>
          <w:tcPr>
            <w:tcW w:w="5314" w:type="dxa"/>
          </w:tcPr>
          <w:p w:rsidR="0086195D" w:rsidRDefault="0086195D" w:rsidP="0086195D">
            <w:pPr>
              <w:pStyle w:val="NoSpacing"/>
            </w:pPr>
          </w:p>
          <w:p w:rsidR="0086195D" w:rsidRPr="00632B07" w:rsidRDefault="0086195D" w:rsidP="0086195D">
            <w:pPr>
              <w:pStyle w:val="NoSpacing"/>
              <w:rPr>
                <w:rFonts w:cs="Arial"/>
                <w:b/>
                <w:color w:val="222222"/>
                <w:shd w:val="clear" w:color="auto" w:fill="FFFFFF"/>
              </w:rPr>
            </w:pPr>
            <w:r>
              <w:rPr>
                <w:rFonts w:cs="Arial"/>
                <w:b/>
                <w:color w:val="222222"/>
                <w:shd w:val="clear" w:color="auto" w:fill="FFFFFF"/>
              </w:rPr>
              <w:t xml:space="preserve">Author: </w:t>
            </w:r>
            <w:r w:rsidRPr="00632B07">
              <w:rPr>
                <w:rFonts w:cs="Arial"/>
                <w:b/>
                <w:color w:val="222222"/>
                <w:shd w:val="clear" w:color="auto" w:fill="FFFFFF"/>
              </w:rPr>
              <w:t>Christopher E. Harris, CFCM, CPCM</w:t>
            </w:r>
          </w:p>
          <w:p w:rsidR="0086195D" w:rsidRDefault="0086195D" w:rsidP="0086195D">
            <w:pPr>
              <w:pStyle w:val="NoSpacing"/>
            </w:pPr>
            <w:r w:rsidRPr="00632B07">
              <w:rPr>
                <w:rFonts w:cs="Arial"/>
                <w:color w:val="222222"/>
                <w:shd w:val="clear" w:color="auto" w:fill="FFFFFF"/>
              </w:rPr>
              <w:t>Contracting Officer/Strategic Sourcing Branch Chief</w:t>
            </w:r>
            <w:r w:rsidRPr="00632B07">
              <w:rPr>
                <w:rFonts w:cs="Arial"/>
                <w:color w:val="222222"/>
              </w:rPr>
              <w:br/>
            </w:r>
            <w:r w:rsidRPr="00632B07">
              <w:rPr>
                <w:rFonts w:cs="Arial"/>
                <w:color w:val="222222"/>
                <w:shd w:val="clear" w:color="auto" w:fill="FFFFFF"/>
              </w:rPr>
              <w:t>Acquisition Direc</w:t>
            </w:r>
            <w:r w:rsidR="00ED46FF">
              <w:rPr>
                <w:rFonts w:cs="Arial"/>
                <w:color w:val="222222"/>
                <w:shd w:val="clear" w:color="auto" w:fill="FFFFFF"/>
              </w:rPr>
              <w:t xml:space="preserve">torate, Washington Headquarters </w:t>
            </w:r>
            <w:r w:rsidRPr="00632B07">
              <w:rPr>
                <w:rFonts w:cs="Arial"/>
                <w:color w:val="222222"/>
                <w:shd w:val="clear" w:color="auto" w:fill="FFFFFF"/>
              </w:rPr>
              <w:t>Services</w:t>
            </w:r>
            <w:r w:rsidR="00C85317">
              <w:rPr>
                <w:rFonts w:cs="Arial"/>
                <w:color w:val="222222"/>
              </w:rPr>
              <w:t xml:space="preserve">  </w:t>
            </w:r>
            <w:hyperlink r:id="rId9" w:history="1">
              <w:r w:rsidRPr="00632B07">
                <w:rPr>
                  <w:rStyle w:val="Hyperlink"/>
                  <w:rFonts w:cs="Arial"/>
                  <w:color w:val="1155CC"/>
                  <w:shd w:val="clear" w:color="auto" w:fill="FFFFFF"/>
                </w:rPr>
                <w:t>christopher.e.harris34.civ@mail.mil</w:t>
              </w:r>
            </w:hyperlink>
          </w:p>
          <w:p w:rsidR="0086195D" w:rsidRDefault="00574884" w:rsidP="00C85317">
            <w:pPr>
              <w:pStyle w:val="NoSpacing"/>
            </w:pPr>
            <w:r>
              <w:rPr>
                <w:b/>
                <w:bCs/>
              </w:rPr>
              <w:t>February 4, 2015</w:t>
            </w:r>
          </w:p>
        </w:tc>
      </w:tr>
      <w:tr w:rsidR="0086195D" w:rsidTr="0086195D">
        <w:tc>
          <w:tcPr>
            <w:tcW w:w="5314" w:type="dxa"/>
          </w:tcPr>
          <w:p w:rsidR="0086195D" w:rsidRDefault="0086195D" w:rsidP="0086195D">
            <w:pPr>
              <w:pStyle w:val="NoSpacing"/>
              <w:rPr>
                <w:b/>
                <w:bCs/>
              </w:rPr>
            </w:pPr>
          </w:p>
          <w:p w:rsidR="0086195D" w:rsidRDefault="0086195D" w:rsidP="0086195D">
            <w:pPr>
              <w:pStyle w:val="NoSpacing"/>
              <w:rPr>
                <w:b/>
                <w:bCs/>
              </w:rPr>
            </w:pPr>
            <w:r>
              <w:rPr>
                <w:b/>
                <w:bCs/>
              </w:rPr>
              <w:t>Disclaimer: The opinions/perspectives presented in this document are that of the author and not endorsed by any official policy at DOD, GSA or any other governmental authority.</w:t>
            </w:r>
          </w:p>
        </w:tc>
      </w:tr>
    </w:tbl>
    <w:sdt>
      <w:sdtPr>
        <w:id w:val="191282797"/>
        <w:docPartObj>
          <w:docPartGallery w:val="Cover Pages"/>
          <w:docPartUnique/>
        </w:docPartObj>
      </w:sdtPr>
      <w:sdtContent>
        <w:p w:rsidR="001B747D" w:rsidRDefault="00F55205">
          <w:r>
            <w:rPr>
              <w:noProof/>
            </w:rPr>
            <w:pict>
              <v:group id="Group 8" o:spid="_x0000_s1032" style="position:absolute;margin-left:112.35pt;margin-top:-6.35pt;width:332.7pt;height:227.25pt;z-index:2516613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" o:allowincell="f">
                <v:shapetype id="_x0000_t32" coordsize="21600,21600" o:spt="32" o:oned="t" path="m,l21600,21600e" filled="f">
                  <v:path arrowok="t" fillok="f" o:connecttype="none"/>
                  <o:lock v:ext="edit" shapetype="t"/>
                </v:shapetype>
                <v:shape id="AutoShape 9" o:spid="_x0000_s1036"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AnK8QAAADaAAAADwAAAGRycy9kb3ducmV2LnhtbESPT2sCMRTE74V+h/AKvWlWEZXVrEih&#10;UOilrlJ6fG7e/tHNy5Kk69pPbwShx2FmfsOsN4NpRU/ON5YVTMYJCOLC6oYrBYf9+2gJwgdkja1l&#10;UnAlD5vs+WmNqbYX3lGfh0pECPsUFdQhdKmUvqjJoB/bjjh6pXUGQ5SuktrhJcJNK6dJMpcGG44L&#10;NXb0VlNxzn+NguNPmJ3In77Lvy+3nF3zz36bLJR6fRm2KxCBhvAffrQ/tIIp3K/EG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crxAAAANoAAAAPAAAAAAAAAAAA&#10;AAAAAKECAABkcnMvZG93bnJldi54bWxQSwUGAAAAAAQABAD5AAAAkgMAAAAA&#10;" strokecolor="#a7bfde [1620]"/>
                <v:oval id="Oval 10" o:spid="_x0000_s1035" style="position:absolute;left:6674;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j8IA&#10;AADaAAAADwAAAGRycy9kb3ducmV2LnhtbESPUWvCMBSF3wf7D+EOfJvJH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UaPwgAAANoAAAAPAAAAAAAAAAAAAAAAAJgCAABkcnMvZG93&#10;bnJldi54bWxQSwUGAAAAAAQABAD1AAAAhwMAAAAA&#10;" fillcolor="#a7bfde [1620]" stroked="f"/>
                <v:oval id="Oval 11" o:spid="_x0000_s1034" style="position:absolute;left:6773;top:1058;width:3367;height:3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4YZb0A&#10;AADaAAAADwAAAGRycy9kb3ducmV2LnhtbESPwQrCMBBE74L/EFbwIpoqolKNIorg1ar3pVnbYrOp&#10;TdTq1xtB8DjMzBtmsWpMKR5Uu8KyguEgAkGcWl1wpuB03PVnIJxH1lhaJgUvcrBatlsLjLV98oEe&#10;ic9EgLCLUUHufRVL6dKcDLqBrYiDd7G1QR9knUld4zPATSlHUTSRBgsOCzlWtMkpvSZ3o8CdN8Pd&#10;+T5NeDbG5K1vtDVpT6lup1nPQXhq/D/8a++1gj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4YZb0AAADaAAAADwAAAAAAAAAAAAAAAACYAgAAZHJzL2Rvd25yZXYu&#10;eG1sUEsFBgAAAAAEAAQA9QAAAIIDAAAAAA==&#10;" fillcolor="#d3dfee [820]" stroked="f"/>
                <v:oval id="Oval 12" o:spid="_x0000_s1033" style="position:absolute;left:6856;top:1709;width:2553;height:2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w10:wrap anchorx="margin" anchory="page"/>
              </v:group>
            </w:pict>
          </w:r>
          <w:r>
            <w:rPr>
              <w:noProof/>
            </w:rPr>
            <w:pict>
              <v:group id="Group 13" o:spid="_x0000_s1037" style="position:absolute;margin-left:40.5pt;margin-top:-23.5pt;width:464.8pt;height:380.95pt;z-index:2516623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Ck6BTrWgQAAMARAAAOAAAAAAAAAAAAAAAAAC4CAABkcnMvZTJvRG9jLnhtbFBL&#10;AQItABQABgAIAAAAIQBUxaXU3QAAAAUBAAAPAAAAAAAAAAAAAAAAALQGAABkcnMvZG93bnJldi54&#10;bWxQSwUGAAAAAAQABADzAAAAvgcAAAAA&#10;" o:allowincell="f">
                <v:shape id="AutoShape 14" o:spid="_x0000_s1042"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Es8QAAADaAAAADwAAAGRycy9kb3ducmV2LnhtbESPT2vCQBTE74V+h+UVvOlGkRqiG5FC&#10;QejFRik9PrMvfzT7NuxuY+yn7xYKPQ4z8xtmsx1NJwZyvrWsYD5LQBCXVrdcKzgdX6cpCB+QNXaW&#10;ScGdPGzzx4cNZtre+J2GItQiQthnqKAJoc+k9GVDBv3M9sTRq6wzGKJ0tdQObxFuOrlIkmdpsOW4&#10;0GBPLw2V1+LLKDh/huWF/OWj+j64dHkv3oZdslJq8jTu1iACjeE//NfeawUr+L0Sb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4SzxAAAANoAAAAPAAAAAAAAAAAA&#10;AAAAAKECAABkcnMvZG93bnJldi54bWxQSwUGAAAAAAQABAD5AAAAkgMAAAAA&#10;" strokecolor="#a7bfde [1620]"/>
                <v:group id="Group 15" o:spid="_x0000_s103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6" o:spid="_x0000_s1041" style="position:absolute;left:7907;top:4350;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xZcEA&#10;AADaAAAADwAAAGRycy9kb3ducmV2LnhtbESPwW7CMBBE75X6D9ZW4lbsckAQ4iBatRU9UQIfsIqX&#10;OCJeR7Eh4e9rJKQeRzPzRpOvR9eKK/Wh8azhbapAEFfeNFxrOB6+XhcgQkQ22HomDTcKsC6en3LM&#10;jB94T9cy1iJBOGSowcbYZVKGypLDMPUdcfJOvncYk+xraXocEty1cqbUXDpsOC1Y7OjDUnUuL06D&#10;Irtvj+ZbDrv33y6U6vOnWp61nryMmxWISGP8Dz/aW6NhCfcr6Qb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pcWXBAAAA2gAAAA8AAAAAAAAAAAAAAAAAmAIAAGRycy9kb3du&#10;cmV2LnhtbFBLBQYAAAAABAAEAPUAAACGAwAAAAA=&#10;" fillcolor="#a7bfde [1620]" stroked="f"/>
                  <v:oval id="Oval 17" o:spid="_x0000_s1040" style="position:absolute;left:7961;top:4684;width:1813;height:1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9VsAA&#10;AADbAAAADwAAAGRycy9kb3ducmV2LnhtbESPQYvCQAyF7wv+hyGCl0WniqhURxFF2KtV76ET22In&#10;UzujVn/95rCwt4T38t6X1aZztXpSGyrPBsajBBRx7m3FhYHz6TBcgAoR2WLtmQy8KcBm3ftaYWr9&#10;i4/0zGKhJIRDigbKGJtU65CX5DCMfEMs2tW3DqOsbaFtiy8Jd7WeJMlMO6xYGkpsaFdSfssezkC4&#10;7MaHy2Oe8WKK2cfeae/yb2MG/W67BBWpi//mv+sfK/hCL7/IAH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N9VsAAAADbAAAADwAAAAAAAAAAAAAAAACYAgAAZHJzL2Rvd25y&#10;ZXYueG1sUEsFBgAAAAAEAAQA9QAAAIUDAAAAAA==&#10;" fillcolor="#d3dfee [820]" stroked="f"/>
                  <v:oval id="Oval 18" o:spid="_x0000_s1039" style="position:absolute;left:8006;top:5027;width:1375;height:1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VbcAA&#10;AADbAAAADwAAAGRycy9kb3ducmV2LnhtbERPS4vCMBC+L/gfwgh7W1MVRKpRfFDYwx5cFc9DMrbV&#10;ZlKbrFZ//UYQvM3H95zpvLWVuFLjS8cK+r0EBLF2puRcwX6XfY1B+IBssHJMCu7kYT7rfEwxNe7G&#10;v3TdhlzEEPYpKihCqFMpvS7Iou+5mjhyR9dYDBE2uTQN3mK4reQgSUbSYsmxocCaVgXp8/bPKhj+&#10;4DpfPvRlt8kO4+TktB5mXqnPbruYgAjUhrf45f42cX4f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DVbcAAAADbAAAADwAAAAAAAAAAAAAAAACYAgAAZHJzL2Rvd25y&#10;ZXYueG1sUEsFBgAAAAAEAAQA9QAAAIUDAAAAAA==&#10;" fillcolor="#7ba0cd [2420]" stroked="f"/>
                </v:group>
                <w10:wrap anchorx="page" anchory="page"/>
              </v:group>
            </w:pict>
          </w:r>
          <w:r>
            <w:rPr>
              <w:noProof/>
            </w:rPr>
            <w:pict>
              <v:group id="Group 2" o:spid="_x0000_s1026" style="position:absolute;margin-left:1111.5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">
                <v:shape id="AutoShape 3" o:spid="_x0000_s1027" type="#_x0000_t32" style="position:absolute;left:6519;top:1258;width:4303;height:100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arE8AAAADbAAAADwAAAGRycy9kb3ducmV2LnhtbERPzYrCMBC+C75DGGFvmuiCLNVUZGHF&#10;Q0Hs+gBDM9uWNpPSZLX16Y0geJuP73e2u8G24kq9rx1rWC4UCOLCmZpLDZffn/kXCB+QDbaOScNI&#10;HnbpdLLFxLgbn+mah1LEEPYJaqhC6BIpfVGRRb9wHXHk/lxvMUTYl9L0eIvhtpUrpdbSYs2xocKO&#10;visqmvzfamjGbLznZ3U6qHth5d5mbrXMtP6YDfsNiEBDeItf7qOJ8z/h+Us8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qxPAAAAA2wAAAA8AAAAAAAAAAAAAAAAA&#10;oQIAAGRycy9kb3ducmV2LnhtbFBLBQYAAAAABAAEAPkAAACOAwAAAAA=&#10;" strokecolor="#a7bfde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WysAA&#10;AADbAAAADwAAAGRycy9kb3ducmV2LnhtbERPTWuDQBC9B/oflinkFtcUWtRkE0JpoQcvtZLz4I6r&#10;xJ0Vd6v232cLhd7m8T7neF7tIGaafO9YwT5JQRA3TvdsFNRf77sMhA/IGgfHpOCHPJxPD5sjFtot&#10;/ElzFYyIIewLVNCFMBZS+qYjiz5xI3HkWjdZDBFORuoJlxhuB/mUpi/SYs+xocORXjtqbtW3VZBT&#10;9da3+VjPlDuz7E1ZZlev1PZxvRxABFrDv/jP/aHj/Gf4/SUeIE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BWysAAAADbAAAADwAAAAAAAAAAAAAAAACYAgAAZHJzL2Rvd25y&#10;ZXYueG1sUEsFBgAAAAAEAAQA9QAAAIUDAAAAAA==&#10;" path="m6418,1185r,5485l1809,6669c974,5889,,3958,1407,1987,2830,,5591,411,6418,1185xe" fillcolor="#a7bfde [1620]" stroked="f">
                    <v:path arrowok="t" o:connecttype="custom" o:connectlocs="5291,1038;5291,5845;1491,5844;1160,1741;5291,1038" o:connectangles="0,0,0,0,0"/>
                  </v:shape>
                  <v:oval id="Oval 6" o:spid="_x0000_s1030" style="position:absolute;left:6117;top:10212;width:4526;height:4258;rotation:-581928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tkL8A&#10;AADbAAAADwAAAGRycy9kb3ducmV2LnhtbERPTYvCMBC9C/6HMII3TV2hSNcoi7gqiILVvQ/N2JZt&#10;JqWJtv57Iwje5vE+Z77sTCXu1LjSsoLJOAJBnFldcq7gcv4dzUA4j6yxskwKHuRguej35pho2/KJ&#10;7qnPRQhhl6CCwvs6kdJlBRl0Y1sTB+5qG4M+wCaXusE2hJtKfkVRLA2WHBoKrGlVUPaf3oyCdhvF&#10;+/XqT2+O0x3Vt8N161Op1HDQ/XyD8NT5j/jt3ukwP4bXL+E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f22QvwAAANsAAAAPAAAAAAAAAAAAAAAAAJgCAABkcnMvZG93bnJl&#10;di54bWxQSwUGAAAAAAQABAD1AAAAhAMAAAAA&#10;" fillcolor="#d3dfee [820]" stroked="f" strokecolor="#a7bfde [1620]"/>
                  <v:oval id="Oval 7" o:spid="_x0000_s1031" style="position:absolute;left:6217;top:10481;width:3424;height:3221;rotation:-581928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Qr8A&#10;AADbAAAADwAAAGRycy9kb3ducmV2LnhtbERPS2vCQBC+F/wPywje6sYebImuEgSxIIXWx33YHZNg&#10;djZkxxj/vVso9DYf33OW68E3qqcu1oENzKYZKGIbXM2lgdNx+/oBKgqywyYwGXhQhPVq9LLE3IU7&#10;/1B/kFKlEI45GqhE2lzraCvyGKehJU7cJXQeJcGu1K7Dewr3jX7Lsrn2WHNqqLClTUX2erh5A19F&#10;/72/FLce2dr9rm6kPHsxZjIeigUooUH+xX/uT5fmv8PvL+kAv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95CvwAAANsAAAAPAAAAAAAAAAAAAAAAAJgCAABkcnMvZG93bnJl&#10;di54bWxQSwUGAAAAAAQABAD1AAAAhAMAAAAA&#10;" fillcolor="#7ba0cd [2420]" stroked="f" strokecolor="#a7bfde [1620]"/>
                </v:group>
                <w10:wrap anchorx="page" anchory="page"/>
              </v:group>
            </w:pict>
          </w:r>
        </w:p>
        <w:p w:rsidR="001B747D" w:rsidRDefault="001B747D">
          <w:r>
            <w:br w:type="page"/>
          </w:r>
        </w:p>
      </w:sdtContent>
    </w:sdt>
    <w:sdt>
      <w:sdtPr>
        <w:rPr>
          <w:rFonts w:ascii="Times New Roman" w:eastAsia="Times New Roman" w:hAnsi="Times New Roman" w:cs="Times New Roman"/>
          <w:b w:val="0"/>
          <w:bCs w:val="0"/>
          <w:color w:val="auto"/>
          <w:sz w:val="24"/>
          <w:szCs w:val="24"/>
        </w:rPr>
        <w:id w:val="191282877"/>
        <w:docPartObj>
          <w:docPartGallery w:val="Table of Contents"/>
          <w:docPartUnique/>
        </w:docPartObj>
      </w:sdtPr>
      <w:sdtContent>
        <w:p w:rsidR="001B747D" w:rsidRDefault="001B747D">
          <w:pPr>
            <w:pStyle w:val="TOCHeading"/>
          </w:pPr>
          <w:r w:rsidRPr="001B747D">
            <w:rPr>
              <w:color w:val="auto"/>
            </w:rPr>
            <w:t>Contents</w:t>
          </w:r>
        </w:p>
        <w:p w:rsidR="00ED46FF" w:rsidRDefault="00F55205">
          <w:pPr>
            <w:pStyle w:val="TOC1"/>
            <w:tabs>
              <w:tab w:val="right" w:leader="dot" w:pos="8630"/>
            </w:tabs>
            <w:rPr>
              <w:rFonts w:asciiTheme="minorHAnsi" w:eastAsiaTheme="minorEastAsia" w:hAnsiTheme="minorHAnsi" w:cstheme="minorBidi"/>
              <w:noProof/>
              <w:sz w:val="22"/>
              <w:szCs w:val="22"/>
            </w:rPr>
          </w:pPr>
          <w:r>
            <w:fldChar w:fldCharType="begin"/>
          </w:r>
          <w:r w:rsidR="001B747D">
            <w:instrText xml:space="preserve"> TOC \o "1-3" \h \z \u </w:instrText>
          </w:r>
          <w:r>
            <w:fldChar w:fldCharType="separate"/>
          </w:r>
          <w:hyperlink w:anchor="_Toc410733348" w:history="1">
            <w:r w:rsidR="00ED46FF" w:rsidRPr="000733C2">
              <w:rPr>
                <w:rStyle w:val="Hyperlink"/>
                <w:noProof/>
              </w:rPr>
              <w:t>1. Introduction</w:t>
            </w:r>
            <w:r w:rsidR="00ED46FF">
              <w:rPr>
                <w:noProof/>
                <w:webHidden/>
              </w:rPr>
              <w:tab/>
            </w:r>
            <w:bookmarkStart w:id="0" w:name="Intro"/>
            <w:r>
              <w:rPr>
                <w:noProof/>
                <w:webHidden/>
              </w:rPr>
              <w:fldChar w:fldCharType="begin"/>
            </w:r>
            <w:r w:rsidR="00ED46FF">
              <w:rPr>
                <w:noProof/>
                <w:webHidden/>
              </w:rPr>
              <w:instrText xml:space="preserve"> PAGEREF _Toc410733348 \h </w:instrText>
            </w:r>
            <w:r>
              <w:rPr>
                <w:noProof/>
                <w:webHidden/>
              </w:rPr>
            </w:r>
            <w:r>
              <w:rPr>
                <w:noProof/>
                <w:webHidden/>
              </w:rPr>
              <w:fldChar w:fldCharType="separate"/>
            </w:r>
            <w:r w:rsidR="005656C1">
              <w:rPr>
                <w:noProof/>
                <w:webHidden/>
              </w:rPr>
              <w:t>3</w:t>
            </w:r>
            <w:r>
              <w:rPr>
                <w:noProof/>
                <w:webHidden/>
              </w:rPr>
              <w:fldChar w:fldCharType="end"/>
            </w:r>
            <w:bookmarkEnd w:id="0"/>
          </w:hyperlink>
        </w:p>
        <w:p w:rsidR="00ED46FF" w:rsidRDefault="00F55205">
          <w:pPr>
            <w:pStyle w:val="TOC1"/>
            <w:tabs>
              <w:tab w:val="right" w:leader="dot" w:pos="8630"/>
            </w:tabs>
            <w:rPr>
              <w:rFonts w:asciiTheme="minorHAnsi" w:eastAsiaTheme="minorEastAsia" w:hAnsiTheme="minorHAnsi" w:cstheme="minorBidi"/>
              <w:noProof/>
              <w:sz w:val="22"/>
              <w:szCs w:val="22"/>
            </w:rPr>
          </w:pPr>
          <w:hyperlink w:anchor="_Toc410733349" w:history="1">
            <w:r w:rsidR="00ED46FF" w:rsidRPr="000733C2">
              <w:rPr>
                <w:rStyle w:val="Hyperlink"/>
                <w:noProof/>
              </w:rPr>
              <w:t>2. Applicable Negotiated Procurement Standards for Exchang</w:t>
            </w:r>
            <w:r w:rsidR="00ED46FF" w:rsidRPr="000733C2">
              <w:rPr>
                <w:rStyle w:val="Hyperlink"/>
                <w:noProof/>
              </w:rPr>
              <w:t>e</w:t>
            </w:r>
            <w:r w:rsidR="00ED46FF" w:rsidRPr="000733C2">
              <w:rPr>
                <w:rStyle w:val="Hyperlink"/>
                <w:noProof/>
              </w:rPr>
              <w:t>s</w:t>
            </w:r>
            <w:r w:rsidR="00ED46FF">
              <w:rPr>
                <w:noProof/>
                <w:webHidden/>
              </w:rPr>
              <w:tab/>
            </w:r>
            <w:bookmarkStart w:id="1" w:name="Appneg"/>
            <w:r>
              <w:rPr>
                <w:noProof/>
                <w:webHidden/>
              </w:rPr>
              <w:fldChar w:fldCharType="begin"/>
            </w:r>
            <w:r w:rsidR="00ED46FF">
              <w:rPr>
                <w:noProof/>
                <w:webHidden/>
              </w:rPr>
              <w:instrText xml:space="preserve"> PAGEREF _Toc410733349 \h </w:instrText>
            </w:r>
            <w:r>
              <w:rPr>
                <w:noProof/>
                <w:webHidden/>
              </w:rPr>
            </w:r>
            <w:r>
              <w:rPr>
                <w:noProof/>
                <w:webHidden/>
              </w:rPr>
              <w:fldChar w:fldCharType="separate"/>
            </w:r>
            <w:r w:rsidR="005656C1">
              <w:rPr>
                <w:noProof/>
                <w:webHidden/>
              </w:rPr>
              <w:t>4</w:t>
            </w:r>
            <w:r>
              <w:rPr>
                <w:noProof/>
                <w:webHidden/>
              </w:rPr>
              <w:fldChar w:fldCharType="end"/>
            </w:r>
            <w:bookmarkEnd w:id="1"/>
          </w:hyperlink>
        </w:p>
        <w:p w:rsidR="00ED46FF" w:rsidRDefault="00F55205">
          <w:pPr>
            <w:pStyle w:val="TOC1"/>
            <w:tabs>
              <w:tab w:val="right" w:leader="dot" w:pos="8630"/>
            </w:tabs>
            <w:rPr>
              <w:rFonts w:asciiTheme="minorHAnsi" w:eastAsiaTheme="minorEastAsia" w:hAnsiTheme="minorHAnsi" w:cstheme="minorBidi"/>
              <w:noProof/>
              <w:sz w:val="22"/>
              <w:szCs w:val="22"/>
            </w:rPr>
          </w:pPr>
          <w:hyperlink w:anchor="_Toc410733350" w:history="1">
            <w:r w:rsidR="00ED46FF" w:rsidRPr="000733C2">
              <w:rPr>
                <w:rStyle w:val="Hyperlink"/>
                <w:noProof/>
              </w:rPr>
              <w:t>3. Allowable Deviations from Standards Applicable to Negotiated Procurements</w:t>
            </w:r>
            <w:r w:rsidR="00ED46FF">
              <w:rPr>
                <w:noProof/>
                <w:webHidden/>
              </w:rPr>
              <w:tab/>
            </w:r>
            <w:bookmarkStart w:id="2" w:name="Alldev"/>
            <w:r>
              <w:rPr>
                <w:noProof/>
                <w:webHidden/>
              </w:rPr>
              <w:fldChar w:fldCharType="begin"/>
            </w:r>
            <w:r w:rsidR="00ED46FF">
              <w:rPr>
                <w:noProof/>
                <w:webHidden/>
              </w:rPr>
              <w:instrText xml:space="preserve"> PAGEREF _Toc410733350 \h </w:instrText>
            </w:r>
            <w:r>
              <w:rPr>
                <w:noProof/>
                <w:webHidden/>
              </w:rPr>
            </w:r>
            <w:r>
              <w:rPr>
                <w:noProof/>
                <w:webHidden/>
              </w:rPr>
              <w:fldChar w:fldCharType="separate"/>
            </w:r>
            <w:r w:rsidR="005656C1">
              <w:rPr>
                <w:noProof/>
                <w:webHidden/>
              </w:rPr>
              <w:t>5</w:t>
            </w:r>
            <w:r>
              <w:rPr>
                <w:noProof/>
                <w:webHidden/>
              </w:rPr>
              <w:fldChar w:fldCharType="end"/>
            </w:r>
            <w:bookmarkEnd w:id="2"/>
          </w:hyperlink>
        </w:p>
        <w:p w:rsidR="00ED46FF" w:rsidRDefault="00F55205">
          <w:pPr>
            <w:pStyle w:val="TOC2"/>
            <w:tabs>
              <w:tab w:val="right" w:leader="dot" w:pos="8630"/>
            </w:tabs>
            <w:rPr>
              <w:rFonts w:asciiTheme="minorHAnsi" w:eastAsiaTheme="minorEastAsia" w:hAnsiTheme="minorHAnsi" w:cstheme="minorBidi"/>
              <w:noProof/>
              <w:sz w:val="22"/>
              <w:szCs w:val="22"/>
            </w:rPr>
          </w:pPr>
          <w:hyperlink w:anchor="_Toc410733351" w:history="1">
            <w:r w:rsidR="00ED46FF" w:rsidRPr="000733C2">
              <w:rPr>
                <w:rStyle w:val="Hyperlink"/>
                <w:noProof/>
              </w:rPr>
              <w:t>Price Reductions:</w:t>
            </w:r>
            <w:r w:rsidR="00ED46FF">
              <w:rPr>
                <w:noProof/>
                <w:webHidden/>
              </w:rPr>
              <w:tab/>
            </w:r>
            <w:bookmarkStart w:id="3" w:name="Pricered"/>
            <w:r>
              <w:rPr>
                <w:noProof/>
                <w:webHidden/>
              </w:rPr>
              <w:fldChar w:fldCharType="begin"/>
            </w:r>
            <w:r w:rsidR="00ED46FF">
              <w:rPr>
                <w:noProof/>
                <w:webHidden/>
              </w:rPr>
              <w:instrText xml:space="preserve"> PAGEREF _Toc410733351 \h </w:instrText>
            </w:r>
            <w:r>
              <w:rPr>
                <w:noProof/>
                <w:webHidden/>
              </w:rPr>
            </w:r>
            <w:r>
              <w:rPr>
                <w:noProof/>
                <w:webHidden/>
              </w:rPr>
              <w:fldChar w:fldCharType="separate"/>
            </w:r>
            <w:r w:rsidR="005656C1">
              <w:rPr>
                <w:noProof/>
                <w:webHidden/>
              </w:rPr>
              <w:t>5</w:t>
            </w:r>
            <w:r>
              <w:rPr>
                <w:noProof/>
                <w:webHidden/>
              </w:rPr>
              <w:fldChar w:fldCharType="end"/>
            </w:r>
            <w:bookmarkEnd w:id="3"/>
          </w:hyperlink>
        </w:p>
        <w:bookmarkStart w:id="4" w:name="compran"/>
        <w:p w:rsidR="00ED46FF" w:rsidRDefault="00F55205">
          <w:pPr>
            <w:pStyle w:val="TOC2"/>
            <w:tabs>
              <w:tab w:val="right" w:leader="dot" w:pos="8630"/>
            </w:tabs>
            <w:rPr>
              <w:rFonts w:asciiTheme="minorHAnsi" w:eastAsiaTheme="minorEastAsia" w:hAnsiTheme="minorHAnsi" w:cstheme="minorBidi"/>
              <w:noProof/>
              <w:sz w:val="22"/>
              <w:szCs w:val="22"/>
            </w:rPr>
          </w:pPr>
          <w:r w:rsidRPr="000733C2">
            <w:rPr>
              <w:rStyle w:val="Hyperlink"/>
              <w:noProof/>
            </w:rPr>
            <w:fldChar w:fldCharType="begin"/>
          </w:r>
          <w:r w:rsidR="00ED46FF" w:rsidRPr="000733C2">
            <w:rPr>
              <w:rStyle w:val="Hyperlink"/>
              <w:noProof/>
            </w:rPr>
            <w:instrText xml:space="preserve"> </w:instrText>
          </w:r>
          <w:r w:rsidR="00ED46FF">
            <w:rPr>
              <w:noProof/>
            </w:rPr>
            <w:instrText>HYPERLINK \l "_Toc410733352"</w:instrText>
          </w:r>
          <w:r w:rsidR="00ED46FF" w:rsidRPr="000733C2">
            <w:rPr>
              <w:rStyle w:val="Hyperlink"/>
              <w:noProof/>
            </w:rPr>
            <w:instrText xml:space="preserve"> </w:instrText>
          </w:r>
          <w:r w:rsidRPr="000733C2">
            <w:rPr>
              <w:rStyle w:val="Hyperlink"/>
              <w:noProof/>
            </w:rPr>
            <w:fldChar w:fldCharType="separate"/>
          </w:r>
          <w:r w:rsidR="00ED46FF" w:rsidRPr="000733C2">
            <w:rPr>
              <w:rStyle w:val="Hyperlink"/>
              <w:noProof/>
            </w:rPr>
            <w:t>Competitive Range Not Required:</w:t>
          </w:r>
          <w:r w:rsidR="00ED46FF">
            <w:rPr>
              <w:noProof/>
              <w:webHidden/>
            </w:rPr>
            <w:tab/>
          </w:r>
          <w:r>
            <w:rPr>
              <w:noProof/>
              <w:webHidden/>
            </w:rPr>
            <w:fldChar w:fldCharType="begin"/>
          </w:r>
          <w:r w:rsidR="00ED46FF">
            <w:rPr>
              <w:noProof/>
              <w:webHidden/>
            </w:rPr>
            <w:instrText xml:space="preserve"> PAGEREF _Toc410733352 \h </w:instrText>
          </w:r>
          <w:r>
            <w:rPr>
              <w:noProof/>
              <w:webHidden/>
            </w:rPr>
          </w:r>
          <w:r>
            <w:rPr>
              <w:noProof/>
              <w:webHidden/>
            </w:rPr>
            <w:fldChar w:fldCharType="separate"/>
          </w:r>
          <w:r w:rsidR="005656C1">
            <w:rPr>
              <w:noProof/>
              <w:webHidden/>
            </w:rPr>
            <w:t>6</w:t>
          </w:r>
          <w:r>
            <w:rPr>
              <w:noProof/>
              <w:webHidden/>
            </w:rPr>
            <w:fldChar w:fldCharType="end"/>
          </w:r>
          <w:r w:rsidRPr="000733C2">
            <w:rPr>
              <w:rStyle w:val="Hyperlink"/>
              <w:noProof/>
            </w:rPr>
            <w:fldChar w:fldCharType="end"/>
          </w:r>
        </w:p>
        <w:bookmarkEnd w:id="4"/>
        <w:p w:rsidR="00ED46FF" w:rsidRDefault="00F55205">
          <w:pPr>
            <w:pStyle w:val="TOC2"/>
            <w:tabs>
              <w:tab w:val="right" w:leader="dot" w:pos="8630"/>
            </w:tabs>
            <w:rPr>
              <w:rFonts w:asciiTheme="minorHAnsi" w:eastAsiaTheme="minorEastAsia" w:hAnsiTheme="minorHAnsi" w:cstheme="minorBidi"/>
              <w:noProof/>
              <w:sz w:val="22"/>
              <w:szCs w:val="22"/>
            </w:rPr>
          </w:pPr>
          <w:r w:rsidRPr="000733C2">
            <w:rPr>
              <w:rStyle w:val="Hyperlink"/>
              <w:noProof/>
            </w:rPr>
            <w:fldChar w:fldCharType="begin"/>
          </w:r>
          <w:r w:rsidR="00ED46FF" w:rsidRPr="000733C2">
            <w:rPr>
              <w:rStyle w:val="Hyperlink"/>
              <w:noProof/>
            </w:rPr>
            <w:instrText xml:space="preserve"> </w:instrText>
          </w:r>
          <w:r w:rsidR="00ED46FF">
            <w:rPr>
              <w:noProof/>
            </w:rPr>
            <w:instrText>HYPERLINK \l "_Toc410733353"</w:instrText>
          </w:r>
          <w:r w:rsidR="00ED46FF" w:rsidRPr="000733C2">
            <w:rPr>
              <w:rStyle w:val="Hyperlink"/>
              <w:noProof/>
            </w:rPr>
            <w:instrText xml:space="preserve"> </w:instrText>
          </w:r>
          <w:r w:rsidRPr="000733C2">
            <w:rPr>
              <w:rStyle w:val="Hyperlink"/>
              <w:noProof/>
            </w:rPr>
            <w:fldChar w:fldCharType="separate"/>
          </w:r>
          <w:r w:rsidR="00ED46FF" w:rsidRPr="000733C2">
            <w:rPr>
              <w:rStyle w:val="Hyperlink"/>
              <w:noProof/>
            </w:rPr>
            <w:t>No Common Cut-Off Dates</w:t>
          </w:r>
          <w:r w:rsidR="00ED46FF">
            <w:rPr>
              <w:noProof/>
              <w:webHidden/>
            </w:rPr>
            <w:tab/>
          </w:r>
          <w:bookmarkStart w:id="5" w:name="nocomm"/>
          <w:r>
            <w:rPr>
              <w:noProof/>
              <w:webHidden/>
            </w:rPr>
            <w:fldChar w:fldCharType="begin"/>
          </w:r>
          <w:r w:rsidR="00ED46FF">
            <w:rPr>
              <w:noProof/>
              <w:webHidden/>
            </w:rPr>
            <w:instrText xml:space="preserve"> PAGEREF _Toc410733353 \h </w:instrText>
          </w:r>
          <w:r>
            <w:rPr>
              <w:noProof/>
              <w:webHidden/>
            </w:rPr>
          </w:r>
          <w:r>
            <w:rPr>
              <w:noProof/>
              <w:webHidden/>
            </w:rPr>
            <w:fldChar w:fldCharType="separate"/>
          </w:r>
          <w:r w:rsidR="005656C1">
            <w:rPr>
              <w:noProof/>
              <w:webHidden/>
            </w:rPr>
            <w:t>6</w:t>
          </w:r>
          <w:r>
            <w:rPr>
              <w:noProof/>
              <w:webHidden/>
            </w:rPr>
            <w:fldChar w:fldCharType="end"/>
          </w:r>
          <w:bookmarkEnd w:id="5"/>
          <w:r w:rsidRPr="000733C2">
            <w:rPr>
              <w:rStyle w:val="Hyperlink"/>
              <w:noProof/>
            </w:rPr>
            <w:fldChar w:fldCharType="end"/>
          </w:r>
        </w:p>
        <w:p w:rsidR="00ED46FF" w:rsidRDefault="00F55205">
          <w:pPr>
            <w:pStyle w:val="TOC1"/>
            <w:tabs>
              <w:tab w:val="right" w:leader="dot" w:pos="8630"/>
            </w:tabs>
            <w:rPr>
              <w:rFonts w:asciiTheme="minorHAnsi" w:eastAsiaTheme="minorEastAsia" w:hAnsiTheme="minorHAnsi" w:cstheme="minorBidi"/>
              <w:noProof/>
              <w:sz w:val="22"/>
              <w:szCs w:val="22"/>
            </w:rPr>
          </w:pPr>
          <w:hyperlink w:anchor="_Toc410733354" w:history="1">
            <w:r w:rsidR="00ED46FF" w:rsidRPr="000733C2">
              <w:rPr>
                <w:rStyle w:val="Hyperlink"/>
                <w:noProof/>
              </w:rPr>
              <w:t>4. Appendix I-Suggested Solicitation Evaluation Language</w:t>
            </w:r>
            <w:r w:rsidR="00ED46FF">
              <w:rPr>
                <w:noProof/>
                <w:webHidden/>
              </w:rPr>
              <w:tab/>
            </w:r>
            <w:bookmarkStart w:id="6" w:name="append"/>
            <w:r>
              <w:rPr>
                <w:noProof/>
                <w:webHidden/>
              </w:rPr>
              <w:fldChar w:fldCharType="begin"/>
            </w:r>
            <w:r w:rsidR="00ED46FF">
              <w:rPr>
                <w:noProof/>
                <w:webHidden/>
              </w:rPr>
              <w:instrText xml:space="preserve"> PAGEREF _Toc410733354 \h </w:instrText>
            </w:r>
            <w:r>
              <w:rPr>
                <w:noProof/>
                <w:webHidden/>
              </w:rPr>
            </w:r>
            <w:r>
              <w:rPr>
                <w:noProof/>
                <w:webHidden/>
              </w:rPr>
              <w:fldChar w:fldCharType="separate"/>
            </w:r>
            <w:r w:rsidR="005656C1">
              <w:rPr>
                <w:noProof/>
                <w:webHidden/>
              </w:rPr>
              <w:t>8</w:t>
            </w:r>
            <w:r>
              <w:rPr>
                <w:noProof/>
                <w:webHidden/>
              </w:rPr>
              <w:fldChar w:fldCharType="end"/>
            </w:r>
            <w:bookmarkEnd w:id="6"/>
          </w:hyperlink>
        </w:p>
        <w:p w:rsidR="001B747D" w:rsidRDefault="00F55205">
          <w:r>
            <w:fldChar w:fldCharType="end"/>
          </w:r>
        </w:p>
      </w:sdtContent>
    </w:sdt>
    <w:p w:rsidR="00C62EE4" w:rsidRDefault="00C62EE4"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p w:rsidR="001B747D" w:rsidRDefault="001B747D" w:rsidP="001B747D">
      <w:pPr>
        <w:rPr>
          <w:i/>
        </w:rPr>
      </w:pPr>
    </w:p>
    <w:bookmarkStart w:id="7" w:name="_Toc410733348"/>
    <w:p w:rsidR="00C62EE4" w:rsidRPr="0088237A" w:rsidRDefault="00F55205" w:rsidP="003F109A">
      <w:pPr>
        <w:pStyle w:val="Heading1"/>
        <w:rPr>
          <w:rFonts w:ascii="Times New Roman" w:hAnsi="Times New Roman" w:cs="Times New Roman"/>
          <w:color w:val="auto"/>
          <w:u w:val="single"/>
        </w:rPr>
      </w:pPr>
      <w:r>
        <w:rPr>
          <w:rFonts w:ascii="Times New Roman" w:hAnsi="Times New Roman" w:cs="Times New Roman"/>
          <w:color w:val="auto"/>
          <w:u w:val="single"/>
        </w:rPr>
        <w:lastRenderedPageBreak/>
        <w:fldChar w:fldCharType="begin"/>
      </w:r>
      <w:r w:rsidR="00ED46FF">
        <w:rPr>
          <w:rFonts w:ascii="Times New Roman" w:hAnsi="Times New Roman" w:cs="Times New Roman"/>
          <w:color w:val="auto"/>
          <w:u w:val="single"/>
        </w:rPr>
        <w:instrText xml:space="preserve"> HYPERLINK  \l "Intro" </w:instrText>
      </w:r>
      <w:r>
        <w:rPr>
          <w:rFonts w:ascii="Times New Roman" w:hAnsi="Times New Roman" w:cs="Times New Roman"/>
          <w:color w:val="auto"/>
          <w:u w:val="single"/>
        </w:rPr>
        <w:fldChar w:fldCharType="separate"/>
      </w:r>
      <w:r w:rsidR="003F109A" w:rsidRPr="00ED46FF">
        <w:rPr>
          <w:rStyle w:val="Hyperlink"/>
          <w:rFonts w:ascii="Times New Roman" w:hAnsi="Times New Roman" w:cs="Times New Roman"/>
        </w:rPr>
        <w:t xml:space="preserve">1. </w:t>
      </w:r>
      <w:r w:rsidR="00C62EE4" w:rsidRPr="00ED46FF">
        <w:rPr>
          <w:rStyle w:val="Hyperlink"/>
          <w:rFonts w:ascii="Times New Roman" w:hAnsi="Times New Roman" w:cs="Times New Roman"/>
        </w:rPr>
        <w:t>Introduction</w:t>
      </w:r>
      <w:bookmarkEnd w:id="7"/>
      <w:r>
        <w:rPr>
          <w:rFonts w:ascii="Times New Roman" w:hAnsi="Times New Roman" w:cs="Times New Roman"/>
          <w:color w:val="auto"/>
          <w:u w:val="single"/>
        </w:rPr>
        <w:fldChar w:fldCharType="end"/>
      </w:r>
    </w:p>
    <w:p w:rsidR="007312A9" w:rsidRDefault="007312A9" w:rsidP="007312A9">
      <w:pPr>
        <w:rPr>
          <w:highlight w:val="yellow"/>
        </w:rPr>
      </w:pPr>
    </w:p>
    <w:p w:rsidR="00ED56A9" w:rsidRDefault="00B5571A" w:rsidP="00ED56A9">
      <w:r w:rsidRPr="00317D37">
        <w:t>The Federal Supply Schedule program is directed and managed by GSA and provides Federal agencies with a simplified process for obtaining commercial supplies and services at prices associated with volume buying. The MAS program manages various indefinite delivery contracts that are awarded to provide supplies and services at stated prices for given periods of time.</w:t>
      </w:r>
      <w:r w:rsidR="00ED56A9">
        <w:t xml:space="preserve"> </w:t>
      </w:r>
    </w:p>
    <w:p w:rsidR="00ED56A9" w:rsidRDefault="00ED56A9" w:rsidP="007312A9">
      <w:pPr>
        <w:rPr>
          <w:highlight w:val="yellow"/>
        </w:rPr>
      </w:pPr>
    </w:p>
    <w:p w:rsidR="00E5497B" w:rsidRDefault="007566F6" w:rsidP="007312A9">
      <w:r>
        <w:t xml:space="preserve">FSS contracting </w:t>
      </w:r>
      <w:r w:rsidR="00341869">
        <w:t>simplifies</w:t>
      </w:r>
      <w:r>
        <w:t xml:space="preserve"> the acquisition</w:t>
      </w:r>
      <w:r w:rsidR="00152199">
        <w:t xml:space="preserve"> process</w:t>
      </w:r>
      <w:r>
        <w:t xml:space="preserve"> by alleviating many of the</w:t>
      </w:r>
      <w:r w:rsidR="00341869">
        <w:t xml:space="preserve"> CO’s</w:t>
      </w:r>
      <w:r>
        <w:t xml:space="preserve"> </w:t>
      </w:r>
      <w:proofErr w:type="spellStart"/>
      <w:r>
        <w:t>preaward</w:t>
      </w:r>
      <w:proofErr w:type="spellEnd"/>
      <w:r>
        <w:t xml:space="preserve"> duties, such as, streamlined determination of fair and reasonable price</w:t>
      </w:r>
      <w:bookmarkStart w:id="8" w:name="bm1"/>
      <w:r w:rsidR="00F55205">
        <w:fldChar w:fldCharType="begin"/>
      </w:r>
      <w:r w:rsidR="00F669BE">
        <w:instrText xml:space="preserve"> HYPERLINK  \l "fn1" </w:instrText>
      </w:r>
      <w:r w:rsidR="00F55205">
        <w:fldChar w:fldCharType="separate"/>
      </w:r>
      <w:r w:rsidRPr="00F669BE">
        <w:rPr>
          <w:rStyle w:val="Hyperlink"/>
          <w:vertAlign w:val="superscript"/>
        </w:rPr>
        <w:footnoteReference w:id="1"/>
      </w:r>
      <w:r w:rsidR="00F55205">
        <w:fldChar w:fldCharType="end"/>
      </w:r>
      <w:r>
        <w:t xml:space="preserve"> </w:t>
      </w:r>
      <w:bookmarkEnd w:id="8"/>
      <w:r w:rsidR="00341869">
        <w:t xml:space="preserve">elimination of </w:t>
      </w:r>
      <w:r w:rsidR="00BB4049">
        <w:t>the need</w:t>
      </w:r>
      <w:r w:rsidR="00152199">
        <w:t xml:space="preserve"> for a separate </w:t>
      </w:r>
      <w:r>
        <w:t>responsibility determination</w:t>
      </w:r>
      <w:bookmarkStart w:id="10" w:name="bm2"/>
      <w:r w:rsidR="00F55205">
        <w:fldChar w:fldCharType="begin"/>
      </w:r>
      <w:r w:rsidR="00EA76F2">
        <w:instrText xml:space="preserve"> HYPERLINK  \l "fn2" </w:instrText>
      </w:r>
      <w:r w:rsidR="00F55205">
        <w:fldChar w:fldCharType="separate"/>
      </w:r>
      <w:r w:rsidRPr="00EA76F2">
        <w:rPr>
          <w:rStyle w:val="Hyperlink"/>
          <w:vertAlign w:val="superscript"/>
        </w:rPr>
        <w:footnoteReference w:id="2"/>
      </w:r>
      <w:r w:rsidR="00F55205">
        <w:fldChar w:fldCharType="end"/>
      </w:r>
      <w:r>
        <w:t xml:space="preserve"> </w:t>
      </w:r>
      <w:bookmarkEnd w:id="10"/>
      <w:r w:rsidR="00341869">
        <w:t>elimination of the</w:t>
      </w:r>
      <w:r>
        <w:t xml:space="preserve"> need to make a separate small business determination</w:t>
      </w:r>
      <w:bookmarkStart w:id="12" w:name="bm3"/>
      <w:r w:rsidR="00F55205">
        <w:fldChar w:fldCharType="begin"/>
      </w:r>
      <w:r w:rsidR="002865BF">
        <w:instrText xml:space="preserve"> HYPERLINK  \l "fn3" </w:instrText>
      </w:r>
      <w:r w:rsidR="00F55205">
        <w:fldChar w:fldCharType="separate"/>
      </w:r>
      <w:r w:rsidRPr="002865BF">
        <w:rPr>
          <w:rStyle w:val="Hyperlink"/>
          <w:vertAlign w:val="superscript"/>
        </w:rPr>
        <w:footnoteReference w:id="3"/>
      </w:r>
      <w:r w:rsidR="00F55205">
        <w:fldChar w:fldCharType="end"/>
      </w:r>
      <w:r>
        <w:t>,</w:t>
      </w:r>
      <w:bookmarkEnd w:id="12"/>
      <w:r>
        <w:t xml:space="preserve"> </w:t>
      </w:r>
      <w:r w:rsidR="00341869">
        <w:t>elimination of the</w:t>
      </w:r>
      <w:r>
        <w:t xml:space="preserve"> debrief</w:t>
      </w:r>
      <w:r w:rsidR="00341869">
        <w:t xml:space="preserve"> requirement</w:t>
      </w:r>
      <w:bookmarkStart w:id="14" w:name="bm4"/>
      <w:r w:rsidR="00F55205">
        <w:fldChar w:fldCharType="begin"/>
      </w:r>
      <w:r w:rsidR="009C4657">
        <w:instrText>HYPERLINK  \l "fn4"</w:instrText>
      </w:r>
      <w:r w:rsidR="00F55205">
        <w:fldChar w:fldCharType="separate"/>
      </w:r>
      <w:r w:rsidRPr="002865BF">
        <w:rPr>
          <w:rStyle w:val="Hyperlink"/>
          <w:vertAlign w:val="superscript"/>
        </w:rPr>
        <w:footnoteReference w:id="4"/>
      </w:r>
      <w:r w:rsidR="00F55205">
        <w:fldChar w:fldCharType="end"/>
      </w:r>
      <w:r w:rsidR="00023363">
        <w:t xml:space="preserve"> </w:t>
      </w:r>
      <w:bookmarkEnd w:id="14"/>
      <w:r>
        <w:t>a general exemption from FAR part 19 procedures</w:t>
      </w:r>
      <w:bookmarkStart w:id="16" w:name="bm5"/>
      <w:r w:rsidR="00F55205">
        <w:fldChar w:fldCharType="begin"/>
      </w:r>
      <w:r w:rsidR="002865BF">
        <w:instrText xml:space="preserve"> HYPERLINK  \l "fn5" </w:instrText>
      </w:r>
      <w:r w:rsidR="00F55205">
        <w:fldChar w:fldCharType="separate"/>
      </w:r>
      <w:r w:rsidR="00152199" w:rsidRPr="002865BF">
        <w:rPr>
          <w:rStyle w:val="Hyperlink"/>
          <w:vertAlign w:val="superscript"/>
        </w:rPr>
        <w:footnoteReference w:id="5"/>
      </w:r>
      <w:bookmarkEnd w:id="16"/>
      <w:r w:rsidR="00F55205">
        <w:fldChar w:fldCharType="end"/>
      </w:r>
      <w:r w:rsidR="00023363">
        <w:t xml:space="preserve"> and there is no mandate to evaluate past performance as a part of the award decision.</w:t>
      </w:r>
      <w:r>
        <w:t xml:space="preserve"> </w:t>
      </w:r>
      <w:r w:rsidR="00E5497B">
        <w:t xml:space="preserve">However, the </w:t>
      </w:r>
      <w:r w:rsidR="002C6D3C">
        <w:t>requirements related to exchanges in FAR part 8.4 procurements are</w:t>
      </w:r>
      <w:r w:rsidR="00E5497B">
        <w:t xml:space="preserve"> not as clear cut.</w:t>
      </w:r>
      <w:r w:rsidR="00152199">
        <w:t xml:space="preserve"> </w:t>
      </w:r>
    </w:p>
    <w:p w:rsidR="00E5497B" w:rsidRDefault="00E5497B" w:rsidP="007312A9"/>
    <w:p w:rsidR="00355F6E" w:rsidRDefault="00E5497B" w:rsidP="007312A9">
      <w:r>
        <w:t>T</w:t>
      </w:r>
      <w:r w:rsidR="00152199">
        <w:t xml:space="preserve">he CO has </w:t>
      </w:r>
      <w:r w:rsidR="00AE5F8E">
        <w:t>broad discretion in fashioning suitable evaluation procedures</w:t>
      </w:r>
      <w:r>
        <w:t xml:space="preserve"> </w:t>
      </w:r>
      <w:r w:rsidR="0007329B">
        <w:t xml:space="preserve">when </w:t>
      </w:r>
      <w:r w:rsidR="00023363">
        <w:t xml:space="preserve">using </w:t>
      </w:r>
      <w:r w:rsidR="0007329B">
        <w:t>simplified processes</w:t>
      </w:r>
      <w:r>
        <w:t xml:space="preserve">, but </w:t>
      </w:r>
      <w:r w:rsidR="00AE5F8E">
        <w:t>t</w:t>
      </w:r>
      <w:r w:rsidR="00CC42AF">
        <w:t xml:space="preserve">he GAO </w:t>
      </w:r>
      <w:r w:rsidR="00AE5F8E">
        <w:t>ha</w:t>
      </w:r>
      <w:r w:rsidR="002074AA">
        <w:t>s</w:t>
      </w:r>
      <w:r w:rsidR="00AE5F8E">
        <w:t xml:space="preserve"> </w:t>
      </w:r>
      <w:r w:rsidR="00CC42AF">
        <w:t>s</w:t>
      </w:r>
      <w:r w:rsidR="00AE5F8E">
        <w:t>tated</w:t>
      </w:r>
      <w:r w:rsidR="00CC42AF">
        <w:t xml:space="preserve"> </w:t>
      </w:r>
      <w:r w:rsidR="004C6DB9">
        <w:t xml:space="preserve">that where an agency </w:t>
      </w:r>
      <w:r w:rsidR="004C6DB9" w:rsidRPr="004C6DB9">
        <w:t>issues an RFQ and thus shifts the burden to the vendors for selecting the items from their schedules</w:t>
      </w:r>
      <w:r w:rsidR="004C6DB9">
        <w:t>, they will judge the propriety of the contracting officer’s actions in accordance with the standards that are generally applicable to negotiated procurements.</w:t>
      </w:r>
      <w:bookmarkStart w:id="18" w:name="bm6"/>
      <w:r w:rsidR="00F55205">
        <w:fldChar w:fldCharType="begin"/>
      </w:r>
      <w:r w:rsidR="002865BF">
        <w:instrText xml:space="preserve"> HYPERLINK  \l "fn6" </w:instrText>
      </w:r>
      <w:r w:rsidR="00F55205">
        <w:fldChar w:fldCharType="separate"/>
      </w:r>
      <w:r w:rsidR="004C6DB9" w:rsidRPr="002865BF">
        <w:rPr>
          <w:rStyle w:val="Hyperlink"/>
          <w:vertAlign w:val="superscript"/>
        </w:rPr>
        <w:footnoteReference w:id="6"/>
      </w:r>
      <w:r w:rsidR="00F55205">
        <w:fldChar w:fldCharType="end"/>
      </w:r>
      <w:r w:rsidR="002F3A6D">
        <w:t xml:space="preserve"> </w:t>
      </w:r>
      <w:bookmarkEnd w:id="18"/>
      <w:r w:rsidR="002F3A6D">
        <w:t xml:space="preserve">In addition GAO case law </w:t>
      </w:r>
      <w:r w:rsidR="002C6D3C">
        <w:t>suggests</w:t>
      </w:r>
      <w:r w:rsidR="002F3A6D">
        <w:t xml:space="preserve"> that when proposal revisions (i.e. discussions) are utilized in a FAR 8.4 environment, they must be meaningful.</w:t>
      </w:r>
      <w:bookmarkStart w:id="20" w:name="bm7"/>
      <w:r w:rsidR="00F55205">
        <w:fldChar w:fldCharType="begin"/>
      </w:r>
      <w:r w:rsidR="002865BF">
        <w:instrText xml:space="preserve"> HYPERLINK  \l "fn7" </w:instrText>
      </w:r>
      <w:r w:rsidR="00F55205">
        <w:fldChar w:fldCharType="separate"/>
      </w:r>
      <w:r w:rsidR="002F3A6D" w:rsidRPr="002865BF">
        <w:rPr>
          <w:rStyle w:val="Hyperlink"/>
          <w:vertAlign w:val="superscript"/>
        </w:rPr>
        <w:footnoteReference w:id="7"/>
      </w:r>
      <w:bookmarkEnd w:id="20"/>
      <w:r w:rsidR="00F55205">
        <w:fldChar w:fldCharType="end"/>
      </w:r>
    </w:p>
    <w:p w:rsidR="004C6DB9" w:rsidRDefault="004C6DB9" w:rsidP="007312A9"/>
    <w:p w:rsidR="002074AA" w:rsidRDefault="002F3A6D" w:rsidP="007312A9">
      <w:r>
        <w:t>On the other hand, t</w:t>
      </w:r>
      <w:r w:rsidR="002074AA">
        <w:t>he Court of Federal Claims has held that FAR 15 procedures are not applicable to FSS orders even where</w:t>
      </w:r>
      <w:r w:rsidR="00B7229A">
        <w:t xml:space="preserve"> the agency uses some of the more formal elements typically found in a negotiated procurement.</w:t>
      </w:r>
      <w:bookmarkStart w:id="22" w:name="bm8"/>
      <w:r w:rsidR="00F55205">
        <w:fldChar w:fldCharType="begin"/>
      </w:r>
      <w:r w:rsidR="002865BF">
        <w:instrText xml:space="preserve"> HYPERLINK  \l "fn8" </w:instrText>
      </w:r>
      <w:r w:rsidR="00F55205">
        <w:fldChar w:fldCharType="separate"/>
      </w:r>
      <w:r w:rsidR="00B7229A" w:rsidRPr="002865BF">
        <w:rPr>
          <w:rStyle w:val="Hyperlink"/>
          <w:vertAlign w:val="superscript"/>
        </w:rPr>
        <w:footnoteReference w:id="8"/>
      </w:r>
      <w:bookmarkEnd w:id="22"/>
      <w:r w:rsidR="00F55205">
        <w:fldChar w:fldCharType="end"/>
      </w:r>
      <w:r w:rsidR="00B7229A">
        <w:t xml:space="preserve"> </w:t>
      </w:r>
      <w:r w:rsidR="001444FF">
        <w:t>Further, the court stated</w:t>
      </w:r>
      <w:r w:rsidR="00B7229A">
        <w:t xml:space="preserve"> that case law suggests that</w:t>
      </w:r>
      <w:r w:rsidR="001B3440">
        <w:t xml:space="preserve"> the solicitation must be</w:t>
      </w:r>
      <w:r w:rsidR="00B7229A">
        <w:t xml:space="preserve"> relatively clear</w:t>
      </w:r>
      <w:r w:rsidR="001444FF">
        <w:t xml:space="preserve"> of its</w:t>
      </w:r>
      <w:r w:rsidR="00B7229A">
        <w:t xml:space="preserve"> intentions</w:t>
      </w:r>
      <w:r w:rsidR="001444FF">
        <w:t xml:space="preserve"> to use</w:t>
      </w:r>
      <w:r w:rsidR="00B7229A">
        <w:t xml:space="preserve"> FAR 15 procedures </w:t>
      </w:r>
      <w:r w:rsidR="001444FF">
        <w:t>in order</w:t>
      </w:r>
      <w:r w:rsidR="00B7229A">
        <w:t xml:space="preserve"> to trigger their application</w:t>
      </w:r>
      <w:r w:rsidR="001444FF">
        <w:t>. In addition, because FAR 15 procedures generally don’t apply</w:t>
      </w:r>
      <w:r w:rsidR="001B3440">
        <w:t>, arguments that</w:t>
      </w:r>
      <w:r w:rsidR="001444FF">
        <w:t xml:space="preserve"> negotiated procurement standards such </w:t>
      </w:r>
      <w:r w:rsidR="002C6D3C">
        <w:t>as “</w:t>
      </w:r>
      <w:r w:rsidR="00B7229A">
        <w:t>meaningful discussion</w:t>
      </w:r>
      <w:r w:rsidR="00E5497B">
        <w:t>s</w:t>
      </w:r>
      <w:r w:rsidR="00B7229A">
        <w:t xml:space="preserve">” </w:t>
      </w:r>
      <w:r w:rsidR="001444FF">
        <w:t>are applicable will generally fail</w:t>
      </w:r>
      <w:r w:rsidR="00B7229A">
        <w:t>.</w:t>
      </w:r>
      <w:bookmarkStart w:id="24" w:name="bm9"/>
      <w:r w:rsidR="00F55205">
        <w:fldChar w:fldCharType="begin"/>
      </w:r>
      <w:r w:rsidR="002865BF">
        <w:instrText xml:space="preserve"> HYPERLINK  \l "fn9" </w:instrText>
      </w:r>
      <w:r w:rsidR="00F55205">
        <w:fldChar w:fldCharType="separate"/>
      </w:r>
      <w:r w:rsidR="00B7229A" w:rsidRPr="002865BF">
        <w:rPr>
          <w:rStyle w:val="Hyperlink"/>
          <w:vertAlign w:val="superscript"/>
        </w:rPr>
        <w:footnoteReference w:id="9"/>
      </w:r>
      <w:r w:rsidR="00F55205">
        <w:fldChar w:fldCharType="end"/>
      </w:r>
      <w:r w:rsidR="00B7229A">
        <w:t xml:space="preserve"> </w:t>
      </w:r>
      <w:bookmarkEnd w:id="24"/>
      <w:r>
        <w:t>However, the</w:t>
      </w:r>
      <w:r w:rsidR="001444FF">
        <w:t xml:space="preserve"> Court stated that </w:t>
      </w:r>
      <w:r w:rsidR="002C6D3C">
        <w:t>it will</w:t>
      </w:r>
      <w:r>
        <w:t xml:space="preserve"> review the </w:t>
      </w:r>
      <w:r w:rsidR="001444FF">
        <w:t xml:space="preserve">procurement </w:t>
      </w:r>
      <w:r>
        <w:t>process</w:t>
      </w:r>
      <w:r w:rsidR="001444FF">
        <w:t xml:space="preserve"> employed</w:t>
      </w:r>
      <w:r>
        <w:t xml:space="preserve"> to ensure that it complies with the FAR’s requirement for fundamental fairness</w:t>
      </w:r>
      <w:r w:rsidR="00F669BE">
        <w:t xml:space="preserve"> (reference </w:t>
      </w:r>
      <w:hyperlink r:id="rId10" w:anchor="wp1130796" w:history="1">
        <w:r w:rsidR="00F669BE" w:rsidRPr="00F669BE">
          <w:rPr>
            <w:rStyle w:val="Hyperlink"/>
          </w:rPr>
          <w:t>FAR 1.102-2(c</w:t>
        </w:r>
        <w:proofErr w:type="gramStart"/>
        <w:r w:rsidR="00F669BE" w:rsidRPr="00F669BE">
          <w:rPr>
            <w:rStyle w:val="Hyperlink"/>
          </w:rPr>
          <w:t>)(</w:t>
        </w:r>
        <w:proofErr w:type="gramEnd"/>
        <w:r w:rsidR="00F669BE" w:rsidRPr="00F669BE">
          <w:rPr>
            <w:rStyle w:val="Hyperlink"/>
          </w:rPr>
          <w:t>3)</w:t>
        </w:r>
        <w:r w:rsidR="00F669BE">
          <w:rPr>
            <w:rStyle w:val="Hyperlink"/>
          </w:rPr>
          <w:t>)</w:t>
        </w:r>
        <w:r w:rsidRPr="00F669BE">
          <w:rPr>
            <w:rStyle w:val="Hyperlink"/>
          </w:rPr>
          <w:t>.</w:t>
        </w:r>
      </w:hyperlink>
    </w:p>
    <w:p w:rsidR="00B7229A" w:rsidRDefault="00B7229A" w:rsidP="007312A9"/>
    <w:p w:rsidR="007A1FFD" w:rsidRDefault="00FD6704" w:rsidP="007312A9">
      <w:r>
        <w:t>As illustrated in the previous paragraphs,</w:t>
      </w:r>
      <w:r w:rsidR="001444FF">
        <w:t xml:space="preserve"> there are divergent opinions</w:t>
      </w:r>
      <w:r w:rsidR="001C3E23">
        <w:t xml:space="preserve"> between GAO and COFC as to when FAR 15 procedures are invoked in</w:t>
      </w:r>
      <w:r w:rsidR="001444FF">
        <w:t xml:space="preserve"> </w:t>
      </w:r>
      <w:r w:rsidR="001C3E23">
        <w:t>the</w:t>
      </w:r>
      <w:r w:rsidR="001444FF">
        <w:t xml:space="preserve"> FAR 8.4 environment</w:t>
      </w:r>
      <w:r w:rsidR="001C3E23">
        <w:t>.</w:t>
      </w:r>
      <w:r w:rsidR="001444FF">
        <w:t xml:space="preserve"> </w:t>
      </w:r>
      <w:r w:rsidR="001C3E23">
        <w:t xml:space="preserve"> It is </w:t>
      </w:r>
      <w:r w:rsidR="001C3E23">
        <w:lastRenderedPageBreak/>
        <w:t>suffice to say that, t</w:t>
      </w:r>
      <w:r w:rsidR="007A1FFD">
        <w:t>he GAO generally issues more conservative opinions pertaining to CO discretion and fairness</w:t>
      </w:r>
      <w:r w:rsidR="00E52B6E">
        <w:t xml:space="preserve"> in FAR 8.4 procurements</w:t>
      </w:r>
      <w:r w:rsidR="007A1FFD">
        <w:t xml:space="preserve"> while the COFC has issued opinions </w:t>
      </w:r>
      <w:r w:rsidR="002C6D3C">
        <w:t>that are</w:t>
      </w:r>
      <w:r w:rsidR="00E52B6E">
        <w:t xml:space="preserve"> more permissive</w:t>
      </w:r>
      <w:r w:rsidR="001B3440">
        <w:t>.</w:t>
      </w:r>
      <w:r w:rsidR="007A1FFD">
        <w:t xml:space="preserve"> </w:t>
      </w:r>
    </w:p>
    <w:p w:rsidR="001C3E23" w:rsidRDefault="001C3E23" w:rsidP="007312A9"/>
    <w:p w:rsidR="00FD6704" w:rsidRDefault="007A1FFD" w:rsidP="007312A9">
      <w:r>
        <w:t xml:space="preserve">Given the fact </w:t>
      </w:r>
      <w:r w:rsidR="001C3E23">
        <w:t>that the vast majority of bid protests are filed and resolved within the GAO forum</w:t>
      </w:r>
      <w:bookmarkStart w:id="26" w:name="BM10"/>
      <w:r w:rsidR="0009099C">
        <w:fldChar w:fldCharType="begin"/>
      </w:r>
      <w:r w:rsidR="0009099C">
        <w:instrText xml:space="preserve"> HYPERLINK  \l "FN10" </w:instrText>
      </w:r>
      <w:r w:rsidR="0009099C">
        <w:fldChar w:fldCharType="separate"/>
      </w:r>
      <w:r w:rsidR="0013428C" w:rsidRPr="0009099C">
        <w:rPr>
          <w:rStyle w:val="Hyperlink"/>
          <w:vertAlign w:val="superscript"/>
        </w:rPr>
        <w:footnoteReference w:id="10"/>
      </w:r>
      <w:bookmarkEnd w:id="26"/>
      <w:r w:rsidR="0009099C">
        <w:fldChar w:fldCharType="end"/>
      </w:r>
      <w:r w:rsidR="0013428C">
        <w:t xml:space="preserve"> </w:t>
      </w:r>
      <w:r w:rsidR="001C3E23">
        <w:t>from a risk management perspective</w:t>
      </w:r>
      <w:r w:rsidR="007E0747">
        <w:t>,</w:t>
      </w:r>
      <w:r w:rsidR="00FD6704">
        <w:t xml:space="preserve"> acquisition procedures </w:t>
      </w:r>
      <w:r w:rsidR="00163EAD">
        <w:t xml:space="preserve">should </w:t>
      </w:r>
      <w:r w:rsidR="00FD6704">
        <w:t xml:space="preserve">be designed to withstand the scrutiny of </w:t>
      </w:r>
      <w:r w:rsidR="00163EAD">
        <w:t xml:space="preserve">standards imposed by the GAO. </w:t>
      </w:r>
      <w:r w:rsidR="00FD6704">
        <w:t>In so do</w:t>
      </w:r>
      <w:r w:rsidR="00163EAD">
        <w:t>ing, the agency can have more confidence that the procurement would</w:t>
      </w:r>
      <w:r w:rsidR="00E5497B">
        <w:t xml:space="preserve"> </w:t>
      </w:r>
      <w:r w:rsidR="007E0747">
        <w:t>survive a protest in either forum.</w:t>
      </w:r>
      <w:r w:rsidR="00024962">
        <w:t xml:space="preserve"> </w:t>
      </w:r>
    </w:p>
    <w:p w:rsidR="00FD6704" w:rsidRDefault="00FD6704" w:rsidP="007312A9"/>
    <w:p w:rsidR="004C6DB9" w:rsidRDefault="00163EAD" w:rsidP="007312A9">
      <w:r>
        <w:t>Therefore</w:t>
      </w:r>
      <w:r w:rsidR="002C6D3C">
        <w:t xml:space="preserve">, </w:t>
      </w:r>
      <w:r w:rsidR="00E5497B" w:rsidRPr="007312A9">
        <w:t xml:space="preserve">this treatise </w:t>
      </w:r>
      <w:r w:rsidR="001C3E23">
        <w:t>will</w:t>
      </w:r>
      <w:r w:rsidR="0007329B">
        <w:t xml:space="preserve"> </w:t>
      </w:r>
      <w:r w:rsidR="00E5497B" w:rsidRPr="007312A9">
        <w:t xml:space="preserve">identify the </w:t>
      </w:r>
      <w:r w:rsidR="00E5497B">
        <w:t xml:space="preserve">applicable negotiated procurement standards applied to </w:t>
      </w:r>
      <w:r w:rsidR="00BB4049">
        <w:t>exchanges in</w:t>
      </w:r>
      <w:r w:rsidR="0007329B">
        <w:t xml:space="preserve"> FAR </w:t>
      </w:r>
      <w:hyperlink r:id="rId11" w:anchor="wp1091211" w:history="1">
        <w:r w:rsidR="0007329B" w:rsidRPr="00011F76">
          <w:rPr>
            <w:rStyle w:val="Hyperlink"/>
            <w:u w:val="none"/>
          </w:rPr>
          <w:t>8.405-2</w:t>
        </w:r>
      </w:hyperlink>
      <w:r w:rsidR="0007329B">
        <w:t>, “</w:t>
      </w:r>
      <w:r w:rsidR="0007329B" w:rsidRPr="007312A9">
        <w:rPr>
          <w:i/>
        </w:rPr>
        <w:t>Ordering Procedures for Services Requiring a SOW</w:t>
      </w:r>
      <w:r w:rsidR="0007329B">
        <w:t xml:space="preserve">” (henceforth FAR </w:t>
      </w:r>
      <w:hyperlink r:id="rId12" w:anchor="wp1091211" w:history="1">
        <w:r w:rsidR="00011F76" w:rsidRPr="00011F76">
          <w:rPr>
            <w:rStyle w:val="Hyperlink"/>
            <w:u w:val="none"/>
          </w:rPr>
          <w:t>8.405-2</w:t>
        </w:r>
      </w:hyperlink>
      <w:r w:rsidR="0007329B">
        <w:t>)</w:t>
      </w:r>
      <w:r w:rsidR="00E5497B">
        <w:t xml:space="preserve"> and the allowable deviations</w:t>
      </w:r>
      <w:r w:rsidR="0007329B">
        <w:t xml:space="preserve"> from those standards.</w:t>
      </w:r>
      <w:r w:rsidR="00E5497B">
        <w:t xml:space="preserve"> </w:t>
      </w:r>
      <w:r w:rsidR="0007329B">
        <w:t>With this information, the contracting professional should be able</w:t>
      </w:r>
      <w:r w:rsidR="007E3BCC">
        <w:t xml:space="preserve"> to effectively </w:t>
      </w:r>
      <w:r w:rsidR="00317D37">
        <w:t>avoid undue</w:t>
      </w:r>
      <w:r w:rsidR="007E3BCC">
        <w:t xml:space="preserve"> litigation risks </w:t>
      </w:r>
      <w:r w:rsidR="0007329B">
        <w:t>while taking</w:t>
      </w:r>
      <w:r w:rsidR="007E0747">
        <w:t xml:space="preserve"> advantage of</w:t>
      </w:r>
      <w:r w:rsidR="007E3BCC">
        <w:t xml:space="preserve"> streamlin</w:t>
      </w:r>
      <w:r w:rsidR="007E0747">
        <w:t xml:space="preserve">ed </w:t>
      </w:r>
      <w:r w:rsidR="007E3BCC">
        <w:t xml:space="preserve">exchange techniques that can be safely used in FAR </w:t>
      </w:r>
      <w:hyperlink r:id="rId13" w:anchor="wp1091211" w:history="1">
        <w:r w:rsidR="00011F76" w:rsidRPr="00011F76">
          <w:rPr>
            <w:rStyle w:val="Hyperlink"/>
            <w:u w:val="none"/>
          </w:rPr>
          <w:t>8.405-2</w:t>
        </w:r>
      </w:hyperlink>
      <w:r w:rsidR="00011F76">
        <w:t xml:space="preserve"> </w:t>
      </w:r>
      <w:r w:rsidR="007E3BCC">
        <w:t>proc</w:t>
      </w:r>
      <w:r w:rsidR="007E0747">
        <w:t>urements</w:t>
      </w:r>
      <w:r w:rsidR="007E3BCC">
        <w:t>.</w:t>
      </w:r>
      <w:r w:rsidR="004C6DB9">
        <w:t xml:space="preserve"> </w:t>
      </w:r>
    </w:p>
    <w:bookmarkStart w:id="28" w:name="_Toc410733349"/>
    <w:p w:rsidR="00ED56A9" w:rsidRPr="00BC35FD" w:rsidRDefault="007557A4" w:rsidP="00356D43">
      <w:pPr>
        <w:pStyle w:val="Heading1"/>
        <w:rPr>
          <w:rFonts w:ascii="Times New Roman" w:hAnsi="Times New Roman" w:cs="Times New Roman"/>
          <w:color w:val="auto"/>
        </w:rPr>
      </w:pPr>
      <w:r>
        <w:rPr>
          <w:rFonts w:ascii="Times New Roman" w:hAnsi="Times New Roman" w:cs="Times New Roman"/>
          <w:color w:val="auto"/>
          <w:u w:val="single"/>
        </w:rPr>
        <w:fldChar w:fldCharType="begin"/>
      </w:r>
      <w:r>
        <w:rPr>
          <w:rFonts w:ascii="Times New Roman" w:hAnsi="Times New Roman" w:cs="Times New Roman"/>
          <w:color w:val="auto"/>
          <w:u w:val="single"/>
        </w:rPr>
        <w:instrText xml:space="preserve"> HYPERLINK  \l "Appneg" </w:instrText>
      </w:r>
      <w:r>
        <w:rPr>
          <w:rFonts w:ascii="Times New Roman" w:hAnsi="Times New Roman" w:cs="Times New Roman"/>
          <w:color w:val="auto"/>
          <w:u w:val="single"/>
        </w:rPr>
      </w:r>
      <w:r>
        <w:rPr>
          <w:rFonts w:ascii="Times New Roman" w:hAnsi="Times New Roman" w:cs="Times New Roman"/>
          <w:color w:val="auto"/>
          <w:u w:val="single"/>
        </w:rPr>
        <w:fldChar w:fldCharType="separate"/>
      </w:r>
      <w:r w:rsidR="00FF4533" w:rsidRPr="007557A4">
        <w:rPr>
          <w:rStyle w:val="Hyperlink"/>
          <w:rFonts w:ascii="Times New Roman" w:hAnsi="Times New Roman" w:cs="Times New Roman"/>
        </w:rPr>
        <w:t>2</w:t>
      </w:r>
      <w:r w:rsidR="00B32BA2" w:rsidRPr="007557A4">
        <w:rPr>
          <w:rStyle w:val="Hyperlink"/>
          <w:rFonts w:ascii="Times New Roman" w:hAnsi="Times New Roman" w:cs="Times New Roman"/>
        </w:rPr>
        <w:t xml:space="preserve">. </w:t>
      </w:r>
      <w:r w:rsidR="006460B7" w:rsidRPr="007557A4">
        <w:rPr>
          <w:rStyle w:val="Hyperlink"/>
          <w:rFonts w:ascii="Times New Roman" w:hAnsi="Times New Roman" w:cs="Times New Roman"/>
        </w:rPr>
        <w:t>Applicable Negotiated P</w:t>
      </w:r>
      <w:r w:rsidR="006460B7" w:rsidRPr="007557A4">
        <w:rPr>
          <w:rStyle w:val="Hyperlink"/>
          <w:rFonts w:ascii="Times New Roman" w:hAnsi="Times New Roman" w:cs="Times New Roman"/>
        </w:rPr>
        <w:t>r</w:t>
      </w:r>
      <w:r w:rsidR="006460B7" w:rsidRPr="007557A4">
        <w:rPr>
          <w:rStyle w:val="Hyperlink"/>
          <w:rFonts w:ascii="Times New Roman" w:hAnsi="Times New Roman" w:cs="Times New Roman"/>
        </w:rPr>
        <w:t>oc</w:t>
      </w:r>
      <w:r w:rsidR="006460B7" w:rsidRPr="007557A4">
        <w:rPr>
          <w:rStyle w:val="Hyperlink"/>
          <w:rFonts w:ascii="Times New Roman" w:hAnsi="Times New Roman" w:cs="Times New Roman"/>
        </w:rPr>
        <w:t>u</w:t>
      </w:r>
      <w:r w:rsidR="006460B7" w:rsidRPr="007557A4">
        <w:rPr>
          <w:rStyle w:val="Hyperlink"/>
          <w:rFonts w:ascii="Times New Roman" w:hAnsi="Times New Roman" w:cs="Times New Roman"/>
        </w:rPr>
        <w:t>rement</w:t>
      </w:r>
      <w:r>
        <w:rPr>
          <w:rFonts w:ascii="Times New Roman" w:hAnsi="Times New Roman" w:cs="Times New Roman"/>
          <w:color w:val="auto"/>
          <w:u w:val="single"/>
        </w:rPr>
        <w:fldChar w:fldCharType="end"/>
      </w:r>
      <w:r w:rsidR="006460B7" w:rsidRPr="007557A4">
        <w:rPr>
          <w:rFonts w:ascii="Times New Roman" w:hAnsi="Times New Roman" w:cs="Times New Roman"/>
          <w:color w:val="auto"/>
          <w:u w:val="single"/>
        </w:rPr>
        <w:t xml:space="preserve"> </w:t>
      </w:r>
      <w:hyperlink w:anchor="FN11" w:history="1">
        <w:r w:rsidR="006460B7" w:rsidRPr="007557A4">
          <w:rPr>
            <w:rStyle w:val="Hyperlink"/>
            <w:rFonts w:ascii="Times New Roman" w:hAnsi="Times New Roman" w:cs="Times New Roman"/>
          </w:rPr>
          <w:t>Standa</w:t>
        </w:r>
        <w:r w:rsidR="006460B7" w:rsidRPr="007557A4">
          <w:rPr>
            <w:rStyle w:val="Hyperlink"/>
            <w:rFonts w:ascii="Times New Roman" w:hAnsi="Times New Roman" w:cs="Times New Roman"/>
          </w:rPr>
          <w:t>r</w:t>
        </w:r>
        <w:r w:rsidR="006460B7" w:rsidRPr="007557A4">
          <w:rPr>
            <w:rStyle w:val="Hyperlink"/>
            <w:rFonts w:ascii="Times New Roman" w:hAnsi="Times New Roman" w:cs="Times New Roman"/>
          </w:rPr>
          <w:t>d</w:t>
        </w:r>
        <w:r w:rsidR="006460B7" w:rsidRPr="007557A4">
          <w:rPr>
            <w:rStyle w:val="Hyperlink"/>
            <w:rFonts w:ascii="Times New Roman" w:hAnsi="Times New Roman" w:cs="Times New Roman"/>
          </w:rPr>
          <w:t>s</w:t>
        </w:r>
        <w:r w:rsidR="007E3BCC" w:rsidRPr="007557A4">
          <w:rPr>
            <w:rStyle w:val="Hyperlink"/>
            <w:rFonts w:ascii="Times New Roman" w:hAnsi="Times New Roman" w:cs="Times New Roman"/>
          </w:rPr>
          <w:t xml:space="preserve"> f</w:t>
        </w:r>
        <w:r w:rsidR="007E3BCC" w:rsidRPr="007557A4">
          <w:rPr>
            <w:rStyle w:val="Hyperlink"/>
            <w:rFonts w:ascii="Times New Roman" w:hAnsi="Times New Roman" w:cs="Times New Roman"/>
          </w:rPr>
          <w:t>o</w:t>
        </w:r>
        <w:r w:rsidR="007E3BCC" w:rsidRPr="007557A4">
          <w:rPr>
            <w:rStyle w:val="Hyperlink"/>
            <w:rFonts w:ascii="Times New Roman" w:hAnsi="Times New Roman" w:cs="Times New Roman"/>
          </w:rPr>
          <w:t>r</w:t>
        </w:r>
        <w:r w:rsidR="007E3BCC" w:rsidRPr="007557A4">
          <w:rPr>
            <w:rStyle w:val="Hyperlink"/>
            <w:rFonts w:ascii="Times New Roman" w:hAnsi="Times New Roman" w:cs="Times New Roman"/>
          </w:rPr>
          <w:t xml:space="preserve"> </w:t>
        </w:r>
        <w:r w:rsidR="007E3BCC" w:rsidRPr="007557A4">
          <w:rPr>
            <w:rStyle w:val="Hyperlink"/>
            <w:rFonts w:ascii="Times New Roman" w:hAnsi="Times New Roman" w:cs="Times New Roman"/>
          </w:rPr>
          <w:t>Exchanges</w:t>
        </w:r>
        <w:bookmarkStart w:id="29" w:name="BM11"/>
        <w:r w:rsidR="003F5E9F" w:rsidRPr="007557A4">
          <w:rPr>
            <w:rStyle w:val="Hyperlink"/>
            <w:rFonts w:ascii="Times New Roman" w:hAnsi="Times New Roman" w:cs="Times New Roman"/>
          </w:rPr>
          <w:t xml:space="preserve"> </w:t>
        </w:r>
        <w:r w:rsidR="00266A6D" w:rsidRPr="007557A4">
          <w:rPr>
            <w:rStyle w:val="Hyperlink"/>
            <w:rFonts w:ascii="Times New Roman" w:hAnsi="Times New Roman" w:cs="Times New Roman"/>
            <w:vertAlign w:val="superscript"/>
          </w:rPr>
          <w:footnoteReference w:id="11"/>
        </w:r>
        <w:bookmarkEnd w:id="28"/>
        <w:bookmarkEnd w:id="29"/>
      </w:hyperlink>
    </w:p>
    <w:p w:rsidR="00FD682A" w:rsidRDefault="00FD682A" w:rsidP="00C62EE4"/>
    <w:p w:rsidR="00B87DD6" w:rsidRDefault="00705532" w:rsidP="001C2486">
      <w:r>
        <w:t>Exchanges pertinent to</w:t>
      </w:r>
      <w:r w:rsidR="001516EA">
        <w:t xml:space="preserve"> </w:t>
      </w:r>
      <w:r w:rsidR="00011F76">
        <w:t xml:space="preserve">FAR 15 </w:t>
      </w:r>
      <w:r w:rsidR="001516EA">
        <w:t>negotiated procurements include: clarifications, communications, and discussions.  As a pra</w:t>
      </w:r>
      <w:r>
        <w:t xml:space="preserve">ctical matter (assuming that </w:t>
      </w:r>
      <w:r w:rsidR="0035111C">
        <w:t xml:space="preserve">the </w:t>
      </w:r>
      <w:r>
        <w:t>contracting officer</w:t>
      </w:r>
      <w:r w:rsidR="001516EA">
        <w:t xml:space="preserve"> do</w:t>
      </w:r>
      <w:r>
        <w:t>es</w:t>
      </w:r>
      <w:r w:rsidR="001516EA">
        <w:t xml:space="preserve"> not form</w:t>
      </w:r>
      <w:r>
        <w:t xml:space="preserve"> a</w:t>
      </w:r>
      <w:r w:rsidR="001516EA">
        <w:t xml:space="preserve"> competitive range), communications do not exist in </w:t>
      </w:r>
      <w:r w:rsidR="002C6D3C">
        <w:t xml:space="preserve">FAR </w:t>
      </w:r>
      <w:hyperlink r:id="rId14" w:anchor="wp1091211" w:history="1">
        <w:r w:rsidR="00584E2E" w:rsidRPr="00011F76">
          <w:rPr>
            <w:rStyle w:val="Hyperlink"/>
            <w:u w:val="none"/>
          </w:rPr>
          <w:t>8.405-2</w:t>
        </w:r>
      </w:hyperlink>
      <w:r w:rsidR="00584E2E">
        <w:t xml:space="preserve"> </w:t>
      </w:r>
      <w:r w:rsidR="001776A4">
        <w:t>acquisitions</w:t>
      </w:r>
      <w:r w:rsidR="001516EA">
        <w:t xml:space="preserve">. However, clarifications and discussions are common tools </w:t>
      </w:r>
      <w:r w:rsidR="001776A4">
        <w:t xml:space="preserve">used </w:t>
      </w:r>
      <w:r w:rsidR="001516EA">
        <w:t xml:space="preserve">in FAR </w:t>
      </w:r>
      <w:hyperlink r:id="rId15" w:anchor="wp1091211" w:history="1">
        <w:r w:rsidR="00584E2E" w:rsidRPr="00011F76">
          <w:rPr>
            <w:rStyle w:val="Hyperlink"/>
            <w:u w:val="none"/>
          </w:rPr>
          <w:t>8.405-2</w:t>
        </w:r>
      </w:hyperlink>
      <w:r w:rsidR="00584E2E">
        <w:t xml:space="preserve"> </w:t>
      </w:r>
      <w:r w:rsidR="001776A4">
        <w:t>acquisitions to obtain the best value quotation</w:t>
      </w:r>
      <w:r w:rsidR="001516EA">
        <w:t>.</w:t>
      </w:r>
      <w:r w:rsidR="00006953">
        <w:t xml:space="preserve"> </w:t>
      </w:r>
    </w:p>
    <w:p w:rsidR="00006953" w:rsidRDefault="00006953" w:rsidP="00006953">
      <w:pPr>
        <w:pStyle w:val="ListParagraph"/>
      </w:pPr>
    </w:p>
    <w:p w:rsidR="00705532" w:rsidRDefault="00006953" w:rsidP="00705532">
      <w:pPr>
        <w:pStyle w:val="ListParagraph"/>
        <w:numPr>
          <w:ilvl w:val="0"/>
          <w:numId w:val="6"/>
        </w:numPr>
        <w:ind w:left="1440"/>
      </w:pPr>
      <w:r w:rsidRPr="00D26124">
        <w:rPr>
          <w:b/>
        </w:rPr>
        <w:t>Clarifications</w:t>
      </w:r>
      <w:r>
        <w:t xml:space="preserve">: </w:t>
      </w:r>
      <w:r w:rsidR="00355CBD">
        <w:t xml:space="preserve">According to FAR </w:t>
      </w:r>
      <w:hyperlink r:id="rId16" w:anchor="wp1088919" w:history="1">
        <w:r w:rsidR="00355CBD" w:rsidRPr="00584E2E">
          <w:rPr>
            <w:rStyle w:val="Hyperlink"/>
          </w:rPr>
          <w:t>15.306</w:t>
        </w:r>
      </w:hyperlink>
      <w:r w:rsidR="00355CBD">
        <w:t xml:space="preserve">, </w:t>
      </w:r>
      <w:r w:rsidR="00D64387">
        <w:t>c</w:t>
      </w:r>
      <w:r w:rsidR="00355CBD">
        <w:t xml:space="preserve">larifications are limited exchanges between the agency and the </w:t>
      </w:r>
      <w:proofErr w:type="spellStart"/>
      <w:r w:rsidR="00F55A20">
        <w:t>offerors</w:t>
      </w:r>
      <w:proofErr w:type="spellEnd"/>
      <w:r w:rsidR="00355CBD">
        <w:t xml:space="preserve"> for the purpose of eliminating minor uncertainties or irregularities in a proposal and don’t give an </w:t>
      </w:r>
      <w:proofErr w:type="spellStart"/>
      <w:r w:rsidR="00F55A20">
        <w:t>offerors</w:t>
      </w:r>
      <w:proofErr w:type="spellEnd"/>
      <w:r w:rsidR="00355CBD">
        <w:t xml:space="preserve"> the opportunity to revise or modify its proposal. Further, the guidance says </w:t>
      </w:r>
      <w:r w:rsidR="00D64387">
        <w:t>c</w:t>
      </w:r>
      <w:r w:rsidR="00355CBD" w:rsidRPr="00355CBD">
        <w:t>larifications are not to be used to cure proposal deficiencies or material omissions, or materially alter the technical or cost elements of the proposal, or otherwise revise the proposal.</w:t>
      </w:r>
      <w:r w:rsidR="00355CBD">
        <w:t xml:space="preserve"> </w:t>
      </w:r>
      <w:r w:rsidR="00355CBD" w:rsidRPr="00355CBD">
        <w:t xml:space="preserve"> </w:t>
      </w:r>
      <w:r w:rsidR="002F6537">
        <w:t>One of the key time-</w:t>
      </w:r>
      <w:r w:rsidR="00355CBD">
        <w:t xml:space="preserve">saving elements of engaging in </w:t>
      </w:r>
      <w:r w:rsidR="00557C13">
        <w:t>clarifications</w:t>
      </w:r>
      <w:r w:rsidR="00355CBD">
        <w:t xml:space="preserve"> is that </w:t>
      </w:r>
      <w:r w:rsidR="00D64387">
        <w:t xml:space="preserve">requesting </w:t>
      </w:r>
      <w:r w:rsidR="00355CBD">
        <w:t xml:space="preserve">clarifications </w:t>
      </w:r>
      <w:r w:rsidR="00D64387">
        <w:t xml:space="preserve">from one </w:t>
      </w:r>
      <w:proofErr w:type="spellStart"/>
      <w:r w:rsidR="00F55A20">
        <w:t>offerors</w:t>
      </w:r>
      <w:proofErr w:type="spellEnd"/>
      <w:r w:rsidR="00D64387">
        <w:t xml:space="preserve"> does not</w:t>
      </w:r>
      <w:r w:rsidR="00355CBD">
        <w:t xml:space="preserve"> trigger</w:t>
      </w:r>
      <w:r w:rsidR="00D64387">
        <w:t xml:space="preserve"> the requirement to seek clarification from all other </w:t>
      </w:r>
      <w:proofErr w:type="spellStart"/>
      <w:r w:rsidR="00F55A20">
        <w:t>offerors</w:t>
      </w:r>
      <w:bookmarkStart w:id="31" w:name="BM12"/>
      <w:proofErr w:type="spellEnd"/>
      <w:r w:rsidR="00F55205">
        <w:fldChar w:fldCharType="begin"/>
      </w:r>
      <w:r w:rsidR="00584E2E">
        <w:instrText xml:space="preserve"> HYPERLINK  \l "FN12" </w:instrText>
      </w:r>
      <w:r w:rsidR="00F55205">
        <w:fldChar w:fldCharType="separate"/>
      </w:r>
      <w:r w:rsidR="00D64387" w:rsidRPr="00584E2E">
        <w:rPr>
          <w:rStyle w:val="Hyperlink"/>
          <w:vertAlign w:val="superscript"/>
        </w:rPr>
        <w:footnoteReference w:id="12"/>
      </w:r>
      <w:bookmarkEnd w:id="31"/>
      <w:r w:rsidR="00F55205">
        <w:fldChar w:fldCharType="end"/>
      </w:r>
      <w:r w:rsidR="00D64387">
        <w:t xml:space="preserve"> and engaging in clarifications does not trigger the requirement </w:t>
      </w:r>
      <w:r w:rsidR="007E3BCC">
        <w:t>to address strengths or weaknesses and other aspects of a quotation</w:t>
      </w:r>
      <w:r w:rsidR="00D64387">
        <w:t>.</w:t>
      </w:r>
      <w:bookmarkStart w:id="33" w:name="BM13"/>
      <w:r w:rsidR="00F55205">
        <w:fldChar w:fldCharType="begin"/>
      </w:r>
      <w:r w:rsidR="00584E2E">
        <w:instrText>HYPERLINK  \l "FN13"</w:instrText>
      </w:r>
      <w:r w:rsidR="00F55205">
        <w:fldChar w:fldCharType="separate"/>
      </w:r>
      <w:r w:rsidR="00D64387" w:rsidRPr="00584E2E">
        <w:rPr>
          <w:rStyle w:val="Hyperlink"/>
          <w:vertAlign w:val="superscript"/>
        </w:rPr>
        <w:footnoteReference w:id="13"/>
      </w:r>
      <w:r w:rsidR="00F55205">
        <w:fldChar w:fldCharType="end"/>
      </w:r>
      <w:r w:rsidR="00D64387">
        <w:t xml:space="preserve"> </w:t>
      </w:r>
      <w:bookmarkEnd w:id="33"/>
      <w:r>
        <w:t xml:space="preserve">The </w:t>
      </w:r>
      <w:r w:rsidR="002C6D3C">
        <w:t xml:space="preserve">standard applied to clarifications under </w:t>
      </w:r>
      <w:r w:rsidR="002C6D3C">
        <w:lastRenderedPageBreak/>
        <w:t>negotiated procurements is</w:t>
      </w:r>
      <w:r w:rsidR="0035111C">
        <w:t xml:space="preserve"> also applied</w:t>
      </w:r>
      <w:r w:rsidR="00D64387">
        <w:t xml:space="preserve"> to </w:t>
      </w:r>
      <w:r w:rsidR="00355CBD">
        <w:t>acquisition</w:t>
      </w:r>
      <w:r w:rsidR="00D64387">
        <w:t>s</w:t>
      </w:r>
      <w:r w:rsidR="00355CBD">
        <w:t xml:space="preserve"> conducted under the authority of FAR </w:t>
      </w:r>
      <w:hyperlink r:id="rId17" w:anchor="wp1091211" w:history="1">
        <w:r w:rsidR="00CB1FF4" w:rsidRPr="00011F76">
          <w:rPr>
            <w:rStyle w:val="Hyperlink"/>
            <w:u w:val="none"/>
          </w:rPr>
          <w:t>8.405-2</w:t>
        </w:r>
      </w:hyperlink>
      <w:r w:rsidR="0017362F">
        <w:t xml:space="preserve">. </w:t>
      </w:r>
      <w:r w:rsidR="0035111C">
        <w:t>However, a</w:t>
      </w:r>
      <w:r w:rsidR="007A1D45">
        <w:t xml:space="preserve">s </w:t>
      </w:r>
      <w:r w:rsidR="00557C13">
        <w:t>delineated</w:t>
      </w:r>
      <w:r w:rsidR="007A1D45">
        <w:t xml:space="preserve"> by FAR </w:t>
      </w:r>
      <w:hyperlink r:id="rId18" w:anchor="wp1088919" w:history="1">
        <w:r w:rsidR="00CB1FF4" w:rsidRPr="00584E2E">
          <w:rPr>
            <w:rStyle w:val="Hyperlink"/>
          </w:rPr>
          <w:t>15.306</w:t>
        </w:r>
      </w:hyperlink>
      <w:r w:rsidR="007A1D45">
        <w:t>, t</w:t>
      </w:r>
      <w:r w:rsidR="0017362F">
        <w:t xml:space="preserve">he CO must </w:t>
      </w:r>
      <w:r w:rsidR="007A1D45">
        <w:t>skillfully</w:t>
      </w:r>
      <w:r w:rsidR="0017362F">
        <w:t xml:space="preserve"> distinguish between </w:t>
      </w:r>
      <w:r w:rsidR="00376FA4">
        <w:t>clarifications and discussions</w:t>
      </w:r>
      <w:r w:rsidR="007A1D45">
        <w:t xml:space="preserve"> so that</w:t>
      </w:r>
      <w:r w:rsidR="00376FA4">
        <w:t xml:space="preserve"> </w:t>
      </w:r>
      <w:r w:rsidR="007A1D45">
        <w:t xml:space="preserve">he/she can </w:t>
      </w:r>
      <w:r w:rsidR="00557C13">
        <w:t xml:space="preserve">both </w:t>
      </w:r>
      <w:r w:rsidR="00376FA4">
        <w:t xml:space="preserve">efficiently </w:t>
      </w:r>
      <w:r w:rsidR="007A1D45">
        <w:t>execute the procurement</w:t>
      </w:r>
      <w:r w:rsidR="0007329B">
        <w:t>, but</w:t>
      </w:r>
      <w:r w:rsidR="007A1D45">
        <w:t xml:space="preserve"> avoid unwittingly entering into discussions</w:t>
      </w:r>
      <w:r w:rsidR="007E3BCC">
        <w:t>.</w:t>
      </w:r>
      <w:bookmarkStart w:id="35" w:name="BM14"/>
      <w:r w:rsidR="00F55205">
        <w:fldChar w:fldCharType="begin"/>
      </w:r>
      <w:r w:rsidR="00F16A4E">
        <w:instrText xml:space="preserve"> HYPERLINK  \l "FN14" </w:instrText>
      </w:r>
      <w:r w:rsidR="00F55205">
        <w:fldChar w:fldCharType="separate"/>
      </w:r>
      <w:r w:rsidR="007A1D45" w:rsidRPr="00F16A4E">
        <w:rPr>
          <w:rStyle w:val="Hyperlink"/>
          <w:vertAlign w:val="superscript"/>
        </w:rPr>
        <w:footnoteReference w:id="14"/>
      </w:r>
      <w:r w:rsidR="00F55205">
        <w:fldChar w:fldCharType="end"/>
      </w:r>
      <w:r w:rsidR="007A1D45">
        <w:t xml:space="preserve"> </w:t>
      </w:r>
      <w:bookmarkEnd w:id="35"/>
    </w:p>
    <w:p w:rsidR="00D26124" w:rsidRDefault="00D26124" w:rsidP="00D26124">
      <w:pPr>
        <w:pStyle w:val="ListParagraph"/>
        <w:ind w:left="1440"/>
      </w:pPr>
    </w:p>
    <w:p w:rsidR="0062730D" w:rsidRDefault="00557C13" w:rsidP="0062730D">
      <w:pPr>
        <w:pStyle w:val="ListParagraph"/>
        <w:numPr>
          <w:ilvl w:val="0"/>
          <w:numId w:val="6"/>
        </w:numPr>
        <w:ind w:left="1440"/>
      </w:pPr>
      <w:r w:rsidRPr="002076A5">
        <w:rPr>
          <w:b/>
        </w:rPr>
        <w:t>Discussions</w:t>
      </w:r>
      <w:r>
        <w:t xml:space="preserve">: </w:t>
      </w:r>
      <w:r w:rsidR="00185736">
        <w:t xml:space="preserve">FAR </w:t>
      </w:r>
      <w:hyperlink r:id="rId19" w:anchor="wp1088919" w:history="1">
        <w:r w:rsidR="00185736" w:rsidRPr="00CB1FF4">
          <w:rPr>
            <w:rStyle w:val="Hyperlink"/>
          </w:rPr>
          <w:t>15.306 (d)</w:t>
        </w:r>
      </w:hyperlink>
      <w:r w:rsidR="00185736">
        <w:t xml:space="preserve"> defines discussions as </w:t>
      </w:r>
      <w:r w:rsidR="00185736" w:rsidRPr="00185736">
        <w:t xml:space="preserve">communications that occur with an </w:t>
      </w:r>
      <w:proofErr w:type="spellStart"/>
      <w:r w:rsidR="00F55A20">
        <w:t>Offerors</w:t>
      </w:r>
      <w:proofErr w:type="spellEnd"/>
      <w:r w:rsidR="00185736" w:rsidRPr="00185736">
        <w:t xml:space="preserve"> for the purpose of obtaining information essential to determine the acceptability of a proposal, or provides the </w:t>
      </w:r>
      <w:proofErr w:type="spellStart"/>
      <w:r w:rsidR="00F55A20">
        <w:t>Offerors</w:t>
      </w:r>
      <w:proofErr w:type="spellEnd"/>
      <w:r w:rsidR="00185736" w:rsidRPr="00185736">
        <w:t xml:space="preserve"> with an opportunity to revise or modify its proposal in some material respect.</w:t>
      </w:r>
      <w:r w:rsidR="00185736">
        <w:t xml:space="preserve"> </w:t>
      </w:r>
    </w:p>
    <w:p w:rsidR="0062730D" w:rsidRDefault="0062730D" w:rsidP="0062730D">
      <w:pPr>
        <w:pStyle w:val="ListParagraph"/>
        <w:ind w:left="1440"/>
      </w:pPr>
    </w:p>
    <w:p w:rsidR="0062730D" w:rsidRDefault="0007329B" w:rsidP="0062730D">
      <w:pPr>
        <w:pStyle w:val="ListParagraph"/>
        <w:ind w:left="1440"/>
      </w:pPr>
      <w:r>
        <w:t>In</w:t>
      </w:r>
      <w:r w:rsidR="00024962">
        <w:t xml:space="preserve"> negotiated procurement</w:t>
      </w:r>
      <w:r w:rsidR="002076A5">
        <w:t xml:space="preserve"> </w:t>
      </w:r>
      <w:r>
        <w:t>if</w:t>
      </w:r>
      <w:r w:rsidR="00877D59">
        <w:t xml:space="preserve"> discussions</w:t>
      </w:r>
      <w:r>
        <w:t xml:space="preserve"> are conducted</w:t>
      </w:r>
      <w:r w:rsidR="00877D59">
        <w:t xml:space="preserve"> they must be meaningful. </w:t>
      </w:r>
      <w:r>
        <w:t>At the GAO, the</w:t>
      </w:r>
      <w:r w:rsidR="00877D59">
        <w:t xml:space="preserve"> same </w:t>
      </w:r>
      <w:r>
        <w:t>standard</w:t>
      </w:r>
      <w:r w:rsidR="00877D59">
        <w:t xml:space="preserve"> is</w:t>
      </w:r>
      <w:r w:rsidR="0035111C">
        <w:t xml:space="preserve"> </w:t>
      </w:r>
      <w:r w:rsidR="002076A5">
        <w:t xml:space="preserve">applicable to FAR </w:t>
      </w:r>
      <w:hyperlink r:id="rId20" w:anchor="wp1091211" w:history="1">
        <w:r w:rsidR="00CB1FF4" w:rsidRPr="00011F76">
          <w:rPr>
            <w:rStyle w:val="Hyperlink"/>
            <w:u w:val="none"/>
          </w:rPr>
          <w:t>8.405-2</w:t>
        </w:r>
      </w:hyperlink>
      <w:r w:rsidR="00CB1FF4">
        <w:t xml:space="preserve"> </w:t>
      </w:r>
      <w:r w:rsidR="002076A5">
        <w:t>acquisitions</w:t>
      </w:r>
      <w:r w:rsidR="00877D59">
        <w:t>.</w:t>
      </w:r>
      <w:bookmarkStart w:id="37" w:name="BM15"/>
      <w:r w:rsidR="00F55205">
        <w:fldChar w:fldCharType="begin"/>
      </w:r>
      <w:r w:rsidR="00F16A4E">
        <w:instrText xml:space="preserve"> HYPERLINK  \l "FN15" </w:instrText>
      </w:r>
      <w:r w:rsidR="00F55205">
        <w:fldChar w:fldCharType="separate"/>
      </w:r>
      <w:r w:rsidR="002404E9" w:rsidRPr="00F16A4E">
        <w:rPr>
          <w:rStyle w:val="Hyperlink"/>
          <w:vertAlign w:val="superscript"/>
        </w:rPr>
        <w:footnoteReference w:id="15"/>
      </w:r>
      <w:r w:rsidR="00F55205">
        <w:fldChar w:fldCharType="end"/>
      </w:r>
      <w:r w:rsidR="005F4A35">
        <w:t xml:space="preserve"> </w:t>
      </w:r>
      <w:bookmarkEnd w:id="37"/>
      <w:r w:rsidR="005F4A35">
        <w:t xml:space="preserve">Agencies </w:t>
      </w:r>
      <w:r w:rsidR="0035111C">
        <w:t>fulfill</w:t>
      </w:r>
      <w:r w:rsidR="005F4A35">
        <w:t xml:space="preserve"> the requirement to </w:t>
      </w:r>
      <w:r w:rsidR="0035111C">
        <w:t>conduct</w:t>
      </w:r>
      <w:r w:rsidR="005F4A35">
        <w:t xml:space="preserve"> meaningful discussions when the agency addresses significant weaknesses, deficiencies, and adverse past performance to which the </w:t>
      </w:r>
      <w:proofErr w:type="spellStart"/>
      <w:r w:rsidR="00F55A20">
        <w:t>Offerors</w:t>
      </w:r>
      <w:proofErr w:type="spellEnd"/>
      <w:r w:rsidR="005F4A35">
        <w:t xml:space="preserve"> has not previously had the opportunity to respond. </w:t>
      </w:r>
    </w:p>
    <w:bookmarkStart w:id="39" w:name="_Toc410733350"/>
    <w:p w:rsidR="001A16B8" w:rsidRPr="001A16B8" w:rsidRDefault="00F55205" w:rsidP="001A16B8">
      <w:pPr>
        <w:pStyle w:val="Heading1"/>
        <w:rPr>
          <w:rFonts w:ascii="Times New Roman" w:hAnsi="Times New Roman" w:cs="Times New Roman"/>
          <w:color w:val="auto"/>
          <w:u w:val="single"/>
        </w:rPr>
      </w:pPr>
      <w:r>
        <w:rPr>
          <w:rFonts w:ascii="Times New Roman" w:hAnsi="Times New Roman" w:cs="Times New Roman"/>
          <w:color w:val="auto"/>
          <w:u w:val="single"/>
        </w:rPr>
        <w:fldChar w:fldCharType="begin"/>
      </w:r>
      <w:r w:rsidR="00ED46FF">
        <w:rPr>
          <w:rFonts w:ascii="Times New Roman" w:hAnsi="Times New Roman" w:cs="Times New Roman"/>
          <w:color w:val="auto"/>
          <w:u w:val="single"/>
        </w:rPr>
        <w:instrText xml:space="preserve"> HYPERLINK  \l "Alldev" </w:instrText>
      </w:r>
      <w:r>
        <w:rPr>
          <w:rFonts w:ascii="Times New Roman" w:hAnsi="Times New Roman" w:cs="Times New Roman"/>
          <w:color w:val="auto"/>
          <w:u w:val="single"/>
        </w:rPr>
        <w:fldChar w:fldCharType="separate"/>
      </w:r>
      <w:r w:rsidR="002F6B12" w:rsidRPr="00ED46FF">
        <w:rPr>
          <w:rStyle w:val="Hyperlink"/>
          <w:rFonts w:ascii="Times New Roman" w:hAnsi="Times New Roman" w:cs="Times New Roman"/>
        </w:rPr>
        <w:t>3</w:t>
      </w:r>
      <w:r w:rsidR="002076A5" w:rsidRPr="00ED46FF">
        <w:rPr>
          <w:rStyle w:val="Hyperlink"/>
          <w:rFonts w:ascii="Times New Roman" w:hAnsi="Times New Roman" w:cs="Times New Roman"/>
        </w:rPr>
        <w:t xml:space="preserve">. Allowable </w:t>
      </w:r>
      <w:r w:rsidR="001A16B8" w:rsidRPr="00ED46FF">
        <w:rPr>
          <w:rStyle w:val="Hyperlink"/>
          <w:rFonts w:ascii="Times New Roman" w:hAnsi="Times New Roman" w:cs="Times New Roman"/>
        </w:rPr>
        <w:t>Deviations from Standards Applicable to Negotiated Procurements</w:t>
      </w:r>
      <w:bookmarkEnd w:id="39"/>
      <w:r>
        <w:rPr>
          <w:rFonts w:ascii="Times New Roman" w:hAnsi="Times New Roman" w:cs="Times New Roman"/>
          <w:color w:val="auto"/>
          <w:u w:val="single"/>
        </w:rPr>
        <w:fldChar w:fldCharType="end"/>
      </w:r>
    </w:p>
    <w:p w:rsidR="001A16B8" w:rsidRDefault="001A16B8" w:rsidP="001A16B8"/>
    <w:p w:rsidR="0017362F" w:rsidRDefault="00C10BCD" w:rsidP="001A16B8">
      <w:r w:rsidRPr="0023389C">
        <w:t>Even though discussions must be meaningful and generally</w:t>
      </w:r>
      <w:bookmarkStart w:id="40" w:name="BM16"/>
      <w:r w:rsidR="00F55205">
        <w:fldChar w:fldCharType="begin"/>
      </w:r>
      <w:r w:rsidR="00F16A4E">
        <w:instrText xml:space="preserve"> HYPERLINK  \l "FN16" </w:instrText>
      </w:r>
      <w:r w:rsidR="00F55205">
        <w:fldChar w:fldCharType="separate"/>
      </w:r>
      <w:r w:rsidR="0096333E" w:rsidRPr="00F16A4E">
        <w:rPr>
          <w:rStyle w:val="Hyperlink"/>
          <w:vertAlign w:val="superscript"/>
        </w:rPr>
        <w:footnoteReference w:id="16"/>
      </w:r>
      <w:r w:rsidR="00F55205">
        <w:fldChar w:fldCharType="end"/>
      </w:r>
      <w:r w:rsidRPr="0023389C">
        <w:t xml:space="preserve"> </w:t>
      </w:r>
      <w:bookmarkEnd w:id="40"/>
      <w:r w:rsidRPr="0023389C">
        <w:t xml:space="preserve">they must be conducted with all technically acceptable </w:t>
      </w:r>
      <w:proofErr w:type="spellStart"/>
      <w:r w:rsidR="00F55A20">
        <w:t>offerors</w:t>
      </w:r>
      <w:proofErr w:type="spellEnd"/>
      <w:r w:rsidRPr="0023389C">
        <w:t xml:space="preserve">, there is no requirement in FAR </w:t>
      </w:r>
      <w:hyperlink r:id="rId21" w:anchor="wp1091211" w:history="1">
        <w:r w:rsidR="005720E1" w:rsidRPr="00011F76">
          <w:rPr>
            <w:rStyle w:val="Hyperlink"/>
            <w:u w:val="none"/>
          </w:rPr>
          <w:t>8.405-2</w:t>
        </w:r>
      </w:hyperlink>
      <w:r w:rsidR="005720E1">
        <w:t xml:space="preserve"> </w:t>
      </w:r>
      <w:r w:rsidRPr="0023389C">
        <w:t xml:space="preserve">procurements that an agency conduct discussions with vendors in accordance with FAR </w:t>
      </w:r>
      <w:hyperlink r:id="rId22" w:anchor="wp1088919" w:history="1">
        <w:r w:rsidRPr="005720E1">
          <w:rPr>
            <w:rStyle w:val="Hyperlink"/>
            <w:u w:val="none"/>
          </w:rPr>
          <w:t>15.306</w:t>
        </w:r>
      </w:hyperlink>
      <w:r w:rsidRPr="0023389C">
        <w:t xml:space="preserve"> procedures regarding the content of their responses.</w:t>
      </w:r>
      <w:bookmarkStart w:id="42" w:name="BM17"/>
      <w:r w:rsidR="00F55205">
        <w:fldChar w:fldCharType="begin"/>
      </w:r>
      <w:r w:rsidR="00F16A4E">
        <w:instrText xml:space="preserve"> HYPERLINK  \l "FN17" </w:instrText>
      </w:r>
      <w:r w:rsidR="00F55205">
        <w:fldChar w:fldCharType="separate"/>
      </w:r>
      <w:r w:rsidRPr="00F16A4E">
        <w:rPr>
          <w:rStyle w:val="Hyperlink"/>
          <w:vertAlign w:val="superscript"/>
        </w:rPr>
        <w:footnoteReference w:id="17"/>
      </w:r>
      <w:bookmarkEnd w:id="42"/>
      <w:r w:rsidR="00F55205">
        <w:fldChar w:fldCharType="end"/>
      </w:r>
      <w:r w:rsidRPr="0023389C">
        <w:t xml:space="preserve"> </w:t>
      </w:r>
      <w:r w:rsidR="001A16B8" w:rsidRPr="0023389C">
        <w:t xml:space="preserve">In keeping with the </w:t>
      </w:r>
      <w:r w:rsidR="00364FA4" w:rsidRPr="0023389C">
        <w:t xml:space="preserve">foregoing </w:t>
      </w:r>
      <w:r w:rsidR="0023389C" w:rsidRPr="0023389C">
        <w:t>principle</w:t>
      </w:r>
      <w:r w:rsidR="00F74F34" w:rsidRPr="0023389C">
        <w:t xml:space="preserve">, </w:t>
      </w:r>
      <w:r w:rsidR="00F54320" w:rsidRPr="0023389C">
        <w:t xml:space="preserve">the FAR and </w:t>
      </w:r>
      <w:r w:rsidR="00364FA4" w:rsidRPr="0023389C">
        <w:t>c</w:t>
      </w:r>
      <w:r w:rsidR="00F54320" w:rsidRPr="0023389C">
        <w:t>ase law reveal that there are</w:t>
      </w:r>
      <w:r w:rsidR="005F4A35" w:rsidRPr="0023389C">
        <w:t xml:space="preserve"> </w:t>
      </w:r>
      <w:r w:rsidR="002076A5" w:rsidRPr="0023389C">
        <w:t>some</w:t>
      </w:r>
      <w:r w:rsidR="005F4A35" w:rsidRPr="0023389C">
        <w:t xml:space="preserve"> </w:t>
      </w:r>
      <w:r w:rsidR="00F74F34" w:rsidRPr="0023389C">
        <w:t>distinct</w:t>
      </w:r>
      <w:r w:rsidR="005F4A35" w:rsidRPr="0023389C">
        <w:t xml:space="preserve"> </w:t>
      </w:r>
      <w:r w:rsidR="0023389C" w:rsidRPr="0023389C">
        <w:t>procedural methods</w:t>
      </w:r>
      <w:r w:rsidR="00F74F34" w:rsidRPr="0023389C">
        <w:t xml:space="preserve"> </w:t>
      </w:r>
      <w:r w:rsidR="007C3373" w:rsidRPr="0023389C">
        <w:t xml:space="preserve">that may be </w:t>
      </w:r>
      <w:r w:rsidR="00F74F34" w:rsidRPr="0023389C">
        <w:t>employed</w:t>
      </w:r>
      <w:r w:rsidR="007C3373" w:rsidRPr="0023389C">
        <w:t xml:space="preserve"> under</w:t>
      </w:r>
      <w:r w:rsidR="005F4A35" w:rsidRPr="0023389C">
        <w:t xml:space="preserve"> FAR </w:t>
      </w:r>
      <w:hyperlink r:id="rId23" w:anchor="wp1091211" w:history="1">
        <w:r w:rsidR="005720E1" w:rsidRPr="00011F76">
          <w:rPr>
            <w:rStyle w:val="Hyperlink"/>
            <w:u w:val="none"/>
          </w:rPr>
          <w:t>8.405-2</w:t>
        </w:r>
      </w:hyperlink>
      <w:r w:rsidR="005720E1">
        <w:t xml:space="preserve"> </w:t>
      </w:r>
      <w:r w:rsidR="007C3373" w:rsidRPr="0023389C">
        <w:t xml:space="preserve">acquisitions </w:t>
      </w:r>
      <w:r w:rsidR="007C3373" w:rsidRPr="0023389C">
        <w:rPr>
          <w:color w:val="FF0000"/>
        </w:rPr>
        <w:t>that ar</w:t>
      </w:r>
      <w:r w:rsidR="00D26124" w:rsidRPr="0023389C">
        <w:rPr>
          <w:color w:val="FF0000"/>
        </w:rPr>
        <w:t xml:space="preserve">e cardinal deviations  from negotiated procurement </w:t>
      </w:r>
      <w:r w:rsidR="007C3373" w:rsidRPr="0023389C">
        <w:rPr>
          <w:color w:val="FF0000"/>
        </w:rPr>
        <w:t>standards</w:t>
      </w:r>
      <w:r w:rsidR="001776A4" w:rsidRPr="0023389C">
        <w:rPr>
          <w:color w:val="FF0000"/>
        </w:rPr>
        <w:t xml:space="preserve">. </w:t>
      </w:r>
      <w:r w:rsidR="0023389C" w:rsidRPr="0023389C">
        <w:rPr>
          <w:color w:val="FF0000"/>
        </w:rPr>
        <w:t xml:space="preserve">These procedures include price reductions, elimination of the need to form a competitive range, and no common cutoff dates. </w:t>
      </w:r>
    </w:p>
    <w:p w:rsidR="007B0550" w:rsidRDefault="007B0550" w:rsidP="007B0550">
      <w:pPr>
        <w:pStyle w:val="ListParagraph"/>
        <w:ind w:left="2160"/>
        <w:rPr>
          <w:b/>
        </w:rPr>
      </w:pPr>
    </w:p>
    <w:bookmarkStart w:id="44" w:name="_Toc410733351"/>
    <w:p w:rsidR="007B0550" w:rsidRPr="002F6B12" w:rsidRDefault="00F55205" w:rsidP="002076A5">
      <w:pPr>
        <w:pStyle w:val="ListParagraph"/>
        <w:tabs>
          <w:tab w:val="left" w:pos="2160"/>
          <w:tab w:val="left" w:pos="2880"/>
          <w:tab w:val="left" w:pos="2970"/>
          <w:tab w:val="left" w:pos="3060"/>
          <w:tab w:val="left" w:pos="3150"/>
        </w:tabs>
        <w:ind w:left="1440"/>
        <w:rPr>
          <w:color w:val="FF0000"/>
        </w:rPr>
      </w:pPr>
      <w:r>
        <w:rPr>
          <w:rStyle w:val="Heading2Char"/>
          <w:color w:val="auto"/>
        </w:rPr>
        <w:fldChar w:fldCharType="begin"/>
      </w:r>
      <w:r w:rsidR="00ED46FF">
        <w:rPr>
          <w:rStyle w:val="Heading2Char"/>
          <w:color w:val="auto"/>
        </w:rPr>
        <w:instrText xml:space="preserve"> HYPERLINK  \l "Pricered" </w:instrText>
      </w:r>
      <w:r>
        <w:rPr>
          <w:rStyle w:val="Heading2Char"/>
          <w:color w:val="auto"/>
        </w:rPr>
        <w:fldChar w:fldCharType="separate"/>
      </w:r>
      <w:r w:rsidR="007B0550" w:rsidRPr="00ED46FF">
        <w:rPr>
          <w:rStyle w:val="Hyperlink"/>
          <w:rFonts w:asciiTheme="majorHAnsi" w:eastAsiaTheme="majorEastAsia" w:hAnsiTheme="majorHAnsi" w:cstheme="majorBidi"/>
          <w:sz w:val="26"/>
          <w:szCs w:val="26"/>
        </w:rPr>
        <w:t>Price Reductions</w:t>
      </w:r>
      <w:r>
        <w:rPr>
          <w:rStyle w:val="Heading2Char"/>
          <w:color w:val="auto"/>
        </w:rPr>
        <w:fldChar w:fldCharType="end"/>
      </w:r>
      <w:r w:rsidR="007B0550" w:rsidRPr="00FF4533">
        <w:rPr>
          <w:rStyle w:val="Heading2Char"/>
          <w:color w:val="auto"/>
        </w:rPr>
        <w:t>:</w:t>
      </w:r>
      <w:bookmarkEnd w:id="44"/>
      <w:r w:rsidR="007B0550">
        <w:rPr>
          <w:b/>
        </w:rPr>
        <w:t xml:space="preserve"> </w:t>
      </w:r>
      <w:r w:rsidR="007B0BD5">
        <w:t xml:space="preserve">Under the rules governing negotiated procurement, obtaining a price reduction is a proposal revision that triggers the requirement to conduct meaningful discussions with all </w:t>
      </w:r>
      <w:proofErr w:type="spellStart"/>
      <w:r w:rsidR="00F55A20">
        <w:t>offerors</w:t>
      </w:r>
      <w:proofErr w:type="spellEnd"/>
      <w:r w:rsidR="00F74F34">
        <w:t xml:space="preserve"> in the competitive range</w:t>
      </w:r>
      <w:r w:rsidR="007B0BD5">
        <w:t xml:space="preserve">; therefore, the agency </w:t>
      </w:r>
      <w:r w:rsidR="00F74F34">
        <w:t>cannot solicit</w:t>
      </w:r>
      <w:r w:rsidR="007B0BD5">
        <w:t xml:space="preserve"> a revision </w:t>
      </w:r>
      <w:r w:rsidR="00F74F34">
        <w:t xml:space="preserve">to </w:t>
      </w:r>
      <w:r w:rsidR="00F74F34">
        <w:lastRenderedPageBreak/>
        <w:t>pricing without complying with the requirement to conduct meaningful discussions.</w:t>
      </w:r>
      <w:bookmarkStart w:id="45" w:name="BM18"/>
      <w:r>
        <w:fldChar w:fldCharType="begin"/>
      </w:r>
      <w:r w:rsidR="009A6B76">
        <w:instrText xml:space="preserve"> HYPERLINK  \l "FN18" </w:instrText>
      </w:r>
      <w:r>
        <w:fldChar w:fldCharType="separate"/>
      </w:r>
      <w:r w:rsidR="00F77A07" w:rsidRPr="009A6B76">
        <w:rPr>
          <w:rStyle w:val="Hyperlink"/>
          <w:vertAlign w:val="superscript"/>
        </w:rPr>
        <w:footnoteReference w:id="18"/>
      </w:r>
      <w:bookmarkEnd w:id="45"/>
      <w:r>
        <w:fldChar w:fldCharType="end"/>
      </w:r>
      <w:r w:rsidR="007B0BD5">
        <w:t xml:space="preserve"> </w:t>
      </w:r>
      <w:r w:rsidR="001776A4">
        <w:t>In accordance with FAR</w:t>
      </w:r>
      <w:r w:rsidR="003835BB">
        <w:t xml:space="preserve"> </w:t>
      </w:r>
      <w:hyperlink r:id="rId24" w:anchor="wp1089569" w:history="1">
        <w:r w:rsidR="003835BB" w:rsidRPr="00F16A4E">
          <w:rPr>
            <w:rStyle w:val="Hyperlink"/>
          </w:rPr>
          <w:t>8.405-4</w:t>
        </w:r>
      </w:hyperlink>
      <w:r w:rsidR="003835BB">
        <w:t xml:space="preserve">, </w:t>
      </w:r>
      <w:r w:rsidR="002076A5">
        <w:t>c</w:t>
      </w:r>
      <w:r w:rsidR="00F77A07">
        <w:t xml:space="preserve">ontracting </w:t>
      </w:r>
      <w:r w:rsidR="002076A5">
        <w:t>o</w:t>
      </w:r>
      <w:r w:rsidR="00F77A07">
        <w:t>fficers</w:t>
      </w:r>
      <w:r w:rsidR="007B0BD5">
        <w:t xml:space="preserve"> are required to seek </w:t>
      </w:r>
      <w:r w:rsidR="007E1F06">
        <w:t xml:space="preserve">a </w:t>
      </w:r>
      <w:r w:rsidR="007B0BD5">
        <w:t xml:space="preserve">price reduction for orders over the simplified acquisition </w:t>
      </w:r>
      <w:r w:rsidR="002C6D3C">
        <w:t>threshold;</w:t>
      </w:r>
      <w:r w:rsidR="007B0BD5">
        <w:t xml:space="preserve"> </w:t>
      </w:r>
      <w:r w:rsidR="00877D59">
        <w:t xml:space="preserve">accordingly GAO has ruled that </w:t>
      </w:r>
      <w:r w:rsidR="007B0BD5">
        <w:t xml:space="preserve">compliance with this requirement does not </w:t>
      </w:r>
      <w:r w:rsidR="007E1F06">
        <w:t xml:space="preserve">trigger the requirement to conduct meaningful </w:t>
      </w:r>
      <w:r w:rsidR="007B0BD5">
        <w:t>discussions</w:t>
      </w:r>
      <w:r w:rsidR="007E1F06">
        <w:t>.</w:t>
      </w:r>
      <w:bookmarkStart w:id="47" w:name="BM19"/>
      <w:r>
        <w:fldChar w:fldCharType="begin"/>
      </w:r>
      <w:r w:rsidR="009A6B76">
        <w:instrText xml:space="preserve"> HYPERLINK  \l "FN19" </w:instrText>
      </w:r>
      <w:r>
        <w:fldChar w:fldCharType="separate"/>
      </w:r>
      <w:r w:rsidR="007E1F06" w:rsidRPr="009A6B76">
        <w:rPr>
          <w:rStyle w:val="Hyperlink"/>
          <w:vertAlign w:val="superscript"/>
        </w:rPr>
        <w:footnoteReference w:id="19"/>
      </w:r>
      <w:r>
        <w:fldChar w:fldCharType="end"/>
      </w:r>
      <w:r w:rsidR="00DB6E95">
        <w:t xml:space="preserve"> </w:t>
      </w:r>
      <w:bookmarkEnd w:id="47"/>
      <w:r w:rsidR="00F74F34">
        <w:t xml:space="preserve">This is </w:t>
      </w:r>
      <w:r w:rsidR="001776A4">
        <w:t xml:space="preserve">a </w:t>
      </w:r>
      <w:r w:rsidR="00F74F34">
        <w:t>very powerful</w:t>
      </w:r>
      <w:r w:rsidR="001776A4">
        <w:t xml:space="preserve"> tool</w:t>
      </w:r>
      <w:r w:rsidR="00F74F34">
        <w:t xml:space="preserve"> </w:t>
      </w:r>
      <w:r w:rsidR="001776A4">
        <w:t xml:space="preserve">because </w:t>
      </w:r>
      <w:r w:rsidR="00F74F34">
        <w:t xml:space="preserve">it allows the contracting officers to get a better deal for the Government </w:t>
      </w:r>
      <w:r w:rsidR="001776A4">
        <w:t xml:space="preserve">without addressing other parts of an </w:t>
      </w:r>
      <w:proofErr w:type="spellStart"/>
      <w:r w:rsidR="00F55A20">
        <w:t>offeror’s</w:t>
      </w:r>
      <w:proofErr w:type="spellEnd"/>
      <w:r w:rsidR="001776A4">
        <w:t xml:space="preserve"> quotation</w:t>
      </w:r>
      <w:r w:rsidR="00F74F34">
        <w:t xml:space="preserve">. </w:t>
      </w:r>
      <w:r w:rsidR="00864C75">
        <w:t>I</w:t>
      </w:r>
      <w:r w:rsidR="00DB6E95">
        <w:t xml:space="preserve">f </w:t>
      </w:r>
      <w:r w:rsidR="00F74F34">
        <w:t>the contracting officer seeks a price reduction</w:t>
      </w:r>
      <w:r w:rsidR="00DB6E95">
        <w:t>,</w:t>
      </w:r>
      <w:r w:rsidR="00F74F34">
        <w:t xml:space="preserve"> </w:t>
      </w:r>
      <w:r w:rsidR="00B76255">
        <w:t xml:space="preserve">every </w:t>
      </w:r>
      <w:r w:rsidR="00F74F34">
        <w:t xml:space="preserve">technically acceptable </w:t>
      </w:r>
      <w:proofErr w:type="spellStart"/>
      <w:r w:rsidR="00F16A4E">
        <w:t>offeror</w:t>
      </w:r>
      <w:proofErr w:type="spellEnd"/>
      <w:r w:rsidR="00DB6E95">
        <w:t xml:space="preserve"> </w:t>
      </w:r>
      <w:r w:rsidR="001776A4">
        <w:t xml:space="preserve">should be given an opportunity </w:t>
      </w:r>
      <w:r w:rsidR="00DB6E95">
        <w:t>to</w:t>
      </w:r>
      <w:r w:rsidR="00877D59">
        <w:t xml:space="preserve"> do so in order to</w:t>
      </w:r>
      <w:r w:rsidR="00DB6E95">
        <w:t xml:space="preserve"> avoid</w:t>
      </w:r>
      <w:r w:rsidR="00364FA4">
        <w:t xml:space="preserve"> giving rise to</w:t>
      </w:r>
      <w:r w:rsidR="00864C75">
        <w:t xml:space="preserve"> competitive prejudice</w:t>
      </w:r>
      <w:r w:rsidR="00DB6E95">
        <w:t xml:space="preserve">. </w:t>
      </w:r>
    </w:p>
    <w:p w:rsidR="00C10BCD" w:rsidRDefault="00C10BCD" w:rsidP="00F16A4E">
      <w:pPr>
        <w:rPr>
          <w:rStyle w:val="Heading2Char"/>
          <w:color w:val="auto"/>
        </w:rPr>
      </w:pPr>
    </w:p>
    <w:bookmarkStart w:id="49" w:name="_Toc410733352"/>
    <w:p w:rsidR="00024962" w:rsidRPr="00F847C4" w:rsidRDefault="00F55205" w:rsidP="00024962">
      <w:pPr>
        <w:ind w:left="1440"/>
      </w:pPr>
      <w:r>
        <w:rPr>
          <w:rStyle w:val="Heading2Char"/>
          <w:color w:val="auto"/>
        </w:rPr>
        <w:fldChar w:fldCharType="begin"/>
      </w:r>
      <w:r w:rsidR="00ED46FF">
        <w:rPr>
          <w:rStyle w:val="Heading2Char"/>
          <w:color w:val="auto"/>
        </w:rPr>
        <w:instrText xml:space="preserve"> HYPERLINK  \l "compran" </w:instrText>
      </w:r>
      <w:r>
        <w:rPr>
          <w:rStyle w:val="Heading2Char"/>
          <w:color w:val="auto"/>
        </w:rPr>
        <w:fldChar w:fldCharType="separate"/>
      </w:r>
      <w:r w:rsidR="00024962" w:rsidRPr="00ED46FF">
        <w:rPr>
          <w:rStyle w:val="Hyperlink"/>
          <w:rFonts w:asciiTheme="majorHAnsi" w:eastAsiaTheme="majorEastAsia" w:hAnsiTheme="majorHAnsi" w:cstheme="majorBidi"/>
          <w:sz w:val="26"/>
          <w:szCs w:val="26"/>
        </w:rPr>
        <w:t>Competitive Range Not Required</w:t>
      </w:r>
      <w:r>
        <w:rPr>
          <w:rStyle w:val="Heading2Char"/>
          <w:color w:val="auto"/>
        </w:rPr>
        <w:fldChar w:fldCharType="end"/>
      </w:r>
      <w:r w:rsidR="00024962" w:rsidRPr="00FF4533">
        <w:rPr>
          <w:rStyle w:val="Heading2Char"/>
          <w:color w:val="auto"/>
        </w:rPr>
        <w:t>:</w:t>
      </w:r>
      <w:bookmarkEnd w:id="49"/>
      <w:r w:rsidR="00024962">
        <w:t xml:space="preserve"> </w:t>
      </w:r>
      <w:r w:rsidR="00024962" w:rsidRPr="0023389C">
        <w:t>In negotiated procurement the contracting officer is required to establish a competitive range in order to negotiate. Establishing a competitive range includes writing a memo memorializing the CO’s decision concerning who</w:t>
      </w:r>
      <w:r w:rsidR="001776A4" w:rsidRPr="0023389C">
        <w:t xml:space="preserve">m to </w:t>
      </w:r>
      <w:r w:rsidR="00877D59" w:rsidRPr="0023389C">
        <w:t>in</w:t>
      </w:r>
      <w:r w:rsidR="001776A4" w:rsidRPr="0023389C">
        <w:t>clude and</w:t>
      </w:r>
      <w:r w:rsidR="00024962" w:rsidRPr="0023389C">
        <w:t xml:space="preserve"> exclude. </w:t>
      </w:r>
      <w:r w:rsidR="00877D59" w:rsidRPr="0023389C">
        <w:t>In addition, t</w:t>
      </w:r>
      <w:r w:rsidR="00024962" w:rsidRPr="0023389C">
        <w:t xml:space="preserve">he </w:t>
      </w:r>
      <w:r w:rsidR="001776A4" w:rsidRPr="0023389C">
        <w:t xml:space="preserve">excluded </w:t>
      </w:r>
      <w:proofErr w:type="spellStart"/>
      <w:r w:rsidR="00F55A20">
        <w:t>offerors</w:t>
      </w:r>
      <w:proofErr w:type="spellEnd"/>
      <w:r w:rsidR="00024962" w:rsidRPr="0023389C">
        <w:t xml:space="preserve"> must be notified</w:t>
      </w:r>
      <w:r w:rsidR="001776A4" w:rsidRPr="0023389C">
        <w:t>.</w:t>
      </w:r>
      <w:r w:rsidR="00024962" w:rsidRPr="0023389C">
        <w:t xml:space="preserve"> Once </w:t>
      </w:r>
      <w:r w:rsidR="001776A4" w:rsidRPr="0023389C">
        <w:t xml:space="preserve">notified, excluded </w:t>
      </w:r>
      <w:proofErr w:type="spellStart"/>
      <w:r w:rsidR="00F55A20">
        <w:t>offerors</w:t>
      </w:r>
      <w:proofErr w:type="spellEnd"/>
      <w:r w:rsidR="00024962" w:rsidRPr="0023389C">
        <w:t xml:space="preserve"> may request a </w:t>
      </w:r>
      <w:proofErr w:type="spellStart"/>
      <w:r w:rsidR="00024962" w:rsidRPr="0023389C">
        <w:t>preaward</w:t>
      </w:r>
      <w:proofErr w:type="spellEnd"/>
      <w:r w:rsidR="00024962" w:rsidRPr="0023389C">
        <w:t xml:space="preserve"> debrief and then decide whether to protest.  In acquisitions conducted under the authority of FAR part </w:t>
      </w:r>
      <w:hyperlink r:id="rId25" w:anchor="wp1091211" w:history="1">
        <w:r w:rsidR="00F16A4E" w:rsidRPr="00011F76">
          <w:rPr>
            <w:rStyle w:val="Hyperlink"/>
            <w:u w:val="none"/>
          </w:rPr>
          <w:t>8.405-2</w:t>
        </w:r>
      </w:hyperlink>
      <w:r w:rsidR="00024962" w:rsidRPr="0023389C">
        <w:t xml:space="preserve">, the contracting officer can negotiate with </w:t>
      </w:r>
      <w:proofErr w:type="spellStart"/>
      <w:r w:rsidR="00F55A20">
        <w:t>offerors</w:t>
      </w:r>
      <w:proofErr w:type="spellEnd"/>
      <w:r w:rsidR="00024962" w:rsidRPr="0023389C">
        <w:t xml:space="preserve"> without establishing a competitive range, without writing a memorandum that memorializes the contracting officer’s decision to exclude technically unacceptable vendors, and there is no need to notify </w:t>
      </w:r>
      <w:proofErr w:type="spellStart"/>
      <w:r w:rsidR="00F55A20">
        <w:t>offerors</w:t>
      </w:r>
      <w:proofErr w:type="spellEnd"/>
      <w:r w:rsidR="00024962" w:rsidRPr="0023389C">
        <w:t xml:space="preserve"> that they have been eliminated from the competition unti</w:t>
      </w:r>
      <w:r w:rsidR="001776A4" w:rsidRPr="0023389C">
        <w:t xml:space="preserve">l the award decision is made. </w:t>
      </w:r>
      <w:r w:rsidR="00024962" w:rsidRPr="0023389C">
        <w:t xml:space="preserve">Although there is no requirement to form a competitive range for the purposes of negotiation, </w:t>
      </w:r>
      <w:r w:rsidR="00183856">
        <w:t>i</w:t>
      </w:r>
      <w:r w:rsidR="00FF41AB">
        <w:t xml:space="preserve">f the Government decides to negotiate, </w:t>
      </w:r>
      <w:r w:rsidR="00023EB6" w:rsidRPr="0023389C">
        <w:t>a</w:t>
      </w:r>
      <w:r w:rsidR="001776A4" w:rsidRPr="0023389C">
        <w:t>t a</w:t>
      </w:r>
      <w:r w:rsidR="007153DD" w:rsidRPr="0023389C">
        <w:t xml:space="preserve"> minimum</w:t>
      </w:r>
      <w:r w:rsidR="00FF1807" w:rsidRPr="0023389C">
        <w:t>,</w:t>
      </w:r>
      <w:r w:rsidR="00024962" w:rsidRPr="0023389C">
        <w:t xml:space="preserve"> </w:t>
      </w:r>
      <w:r w:rsidR="00FF1807" w:rsidRPr="0023389C">
        <w:t xml:space="preserve">the CO must </w:t>
      </w:r>
      <w:r w:rsidR="00024962" w:rsidRPr="0023389C">
        <w:t>negotiate with</w:t>
      </w:r>
      <w:r w:rsidR="00FF1807" w:rsidRPr="0023389C">
        <w:t xml:space="preserve"> all technically acceptable</w:t>
      </w:r>
      <w:r w:rsidR="00024962" w:rsidRPr="0023389C">
        <w:t xml:space="preserve"> </w:t>
      </w:r>
      <w:proofErr w:type="spellStart"/>
      <w:r w:rsidR="00F55A20">
        <w:t>offerors</w:t>
      </w:r>
      <w:bookmarkStart w:id="50" w:name="BM20"/>
      <w:proofErr w:type="spellEnd"/>
      <w:r>
        <w:fldChar w:fldCharType="begin"/>
      </w:r>
      <w:r w:rsidR="009A6B76">
        <w:instrText xml:space="preserve"> HYPERLINK  \l "FN20" </w:instrText>
      </w:r>
      <w:r>
        <w:fldChar w:fldCharType="separate"/>
      </w:r>
      <w:r w:rsidR="00024962" w:rsidRPr="009A6B76">
        <w:rPr>
          <w:rStyle w:val="Hyperlink"/>
          <w:vertAlign w:val="superscript"/>
        </w:rPr>
        <w:footnoteReference w:id="20"/>
      </w:r>
      <w:r>
        <w:fldChar w:fldCharType="end"/>
      </w:r>
      <w:proofErr w:type="gramStart"/>
      <w:r w:rsidR="0023389C">
        <w:t>,</w:t>
      </w:r>
      <w:bookmarkEnd w:id="50"/>
      <w:r w:rsidR="0023389C">
        <w:t>but</w:t>
      </w:r>
      <w:proofErr w:type="gramEnd"/>
      <w:r w:rsidR="0023389C">
        <w:t xml:space="preserve"> </w:t>
      </w:r>
      <w:proofErr w:type="spellStart"/>
      <w:r w:rsidR="00F55A20">
        <w:t>offerors</w:t>
      </w:r>
      <w:proofErr w:type="spellEnd"/>
      <w:r w:rsidR="00024962" w:rsidRPr="0023389C">
        <w:t xml:space="preserve"> who are not technically acceptable are not entitled to discussions.</w:t>
      </w:r>
      <w:bookmarkStart w:id="52" w:name="BM21"/>
      <w:r>
        <w:fldChar w:fldCharType="begin"/>
      </w:r>
      <w:r w:rsidR="009A6B76">
        <w:instrText xml:space="preserve"> HYPERLINK  \l "FN22" </w:instrText>
      </w:r>
      <w:r>
        <w:fldChar w:fldCharType="separate"/>
      </w:r>
      <w:r w:rsidR="00024962" w:rsidRPr="009A6B76">
        <w:rPr>
          <w:rStyle w:val="Hyperlink"/>
          <w:vertAlign w:val="superscript"/>
        </w:rPr>
        <w:footnoteReference w:id="21"/>
      </w:r>
      <w:bookmarkEnd w:id="52"/>
      <w:r>
        <w:fldChar w:fldCharType="end"/>
      </w:r>
      <w:r w:rsidR="00024962" w:rsidRPr="0023389C">
        <w:t xml:space="preserve"> </w:t>
      </w:r>
      <w:r w:rsidR="00881A9C">
        <w:t>On the other hand, i</w:t>
      </w:r>
      <w:r w:rsidR="00023EB6" w:rsidRPr="0023389C">
        <w:t>f the agency decides to</w:t>
      </w:r>
      <w:r w:rsidR="00183856">
        <w:t xml:space="preserve"> limit negotiations</w:t>
      </w:r>
      <w:r w:rsidR="00023EB6" w:rsidRPr="0023389C">
        <w:t xml:space="preserve"> </w:t>
      </w:r>
      <w:r w:rsidR="00BB4049">
        <w:t>to</w:t>
      </w:r>
      <w:r w:rsidR="00023EB6" w:rsidRPr="0023389C">
        <w:t xml:space="preserve"> </w:t>
      </w:r>
      <w:r w:rsidR="00183856">
        <w:t xml:space="preserve">the most highly rated respondents (i.e. exclude some technically acceptable </w:t>
      </w:r>
      <w:proofErr w:type="spellStart"/>
      <w:r w:rsidR="00183856">
        <w:t>offerors</w:t>
      </w:r>
      <w:proofErr w:type="spellEnd"/>
      <w:r w:rsidR="00183856">
        <w:t>)</w:t>
      </w:r>
      <w:r w:rsidR="00023EB6" w:rsidRPr="0023389C">
        <w:t xml:space="preserve">, there </w:t>
      </w:r>
      <w:r w:rsidR="00FF41AB">
        <w:t>should</w:t>
      </w:r>
      <w:r w:rsidR="00023EB6" w:rsidRPr="0023389C">
        <w:t xml:space="preserve"> be documentation explaining the rationale for the agency’s decision</w:t>
      </w:r>
      <w:r w:rsidR="00FF41AB">
        <w:t xml:space="preserve"> to</w:t>
      </w:r>
      <w:r w:rsidR="00BB4049">
        <w:t xml:space="preserve"> do so</w:t>
      </w:r>
      <w:bookmarkStart w:id="54" w:name="BM22"/>
      <w:r>
        <w:fldChar w:fldCharType="begin"/>
      </w:r>
      <w:r w:rsidR="009A6B76">
        <w:instrText xml:space="preserve"> HYPERLINK  \l "FN22" </w:instrText>
      </w:r>
      <w:r>
        <w:fldChar w:fldCharType="separate"/>
      </w:r>
      <w:r w:rsidR="00FF41AB" w:rsidRPr="009A6B76">
        <w:rPr>
          <w:rStyle w:val="Hyperlink"/>
          <w:vertAlign w:val="superscript"/>
        </w:rPr>
        <w:footnoteReference w:id="22"/>
      </w:r>
      <w:bookmarkEnd w:id="54"/>
      <w:r>
        <w:fldChar w:fldCharType="end"/>
      </w:r>
      <w:r w:rsidR="00023EB6" w:rsidRPr="0023389C">
        <w:t>.</w:t>
      </w:r>
    </w:p>
    <w:p w:rsidR="00DB6E95" w:rsidRPr="00F16A4E" w:rsidRDefault="00DB6E95" w:rsidP="00F16A4E">
      <w:pPr>
        <w:rPr>
          <w:color w:val="FF0000"/>
        </w:rPr>
      </w:pPr>
    </w:p>
    <w:bookmarkStart w:id="56" w:name="_Toc410733353"/>
    <w:p w:rsidR="003A420B" w:rsidRPr="0096333E" w:rsidRDefault="00F55205" w:rsidP="0096333E">
      <w:pPr>
        <w:ind w:left="1440"/>
        <w:rPr>
          <w:color w:val="FF0000"/>
        </w:rPr>
      </w:pPr>
      <w:r>
        <w:rPr>
          <w:rStyle w:val="Heading2Char"/>
          <w:color w:val="auto"/>
        </w:rPr>
        <w:fldChar w:fldCharType="begin"/>
      </w:r>
      <w:r w:rsidR="00ED46FF">
        <w:rPr>
          <w:rStyle w:val="Heading2Char"/>
          <w:color w:val="auto"/>
        </w:rPr>
        <w:instrText xml:space="preserve"> HYPERLINK  \l "nocomm" </w:instrText>
      </w:r>
      <w:r>
        <w:rPr>
          <w:rStyle w:val="Heading2Char"/>
          <w:color w:val="auto"/>
        </w:rPr>
        <w:fldChar w:fldCharType="separate"/>
      </w:r>
      <w:r w:rsidR="003A420B" w:rsidRPr="00ED46FF">
        <w:rPr>
          <w:rStyle w:val="Hyperlink"/>
          <w:rFonts w:asciiTheme="majorHAnsi" w:eastAsiaTheme="majorEastAsia" w:hAnsiTheme="majorHAnsi" w:cstheme="majorBidi"/>
          <w:sz w:val="26"/>
          <w:szCs w:val="26"/>
        </w:rPr>
        <w:t>No Common Cut-Off Date</w:t>
      </w:r>
      <w:r w:rsidR="00A13DC3" w:rsidRPr="00ED46FF">
        <w:rPr>
          <w:rStyle w:val="Hyperlink"/>
          <w:rFonts w:asciiTheme="majorHAnsi" w:eastAsiaTheme="majorEastAsia" w:hAnsiTheme="majorHAnsi" w:cstheme="majorBidi"/>
          <w:sz w:val="26"/>
          <w:szCs w:val="26"/>
        </w:rPr>
        <w:t>s</w:t>
      </w:r>
      <w:bookmarkEnd w:id="56"/>
      <w:r>
        <w:rPr>
          <w:rStyle w:val="Heading2Char"/>
          <w:color w:val="auto"/>
        </w:rPr>
        <w:fldChar w:fldCharType="end"/>
      </w:r>
      <w:r w:rsidR="003A420B">
        <w:t xml:space="preserve">: </w:t>
      </w:r>
      <w:r w:rsidR="009B6F9B" w:rsidRPr="0023389C">
        <w:t xml:space="preserve">In negotiated procurements the agency is required to </w:t>
      </w:r>
      <w:r w:rsidR="00B051AC" w:rsidRPr="0023389C">
        <w:t>provide</w:t>
      </w:r>
      <w:r w:rsidR="009B6F9B" w:rsidRPr="0023389C">
        <w:t xml:space="preserve"> a common cutoff date</w:t>
      </w:r>
      <w:r w:rsidR="00215E6E" w:rsidRPr="0023389C">
        <w:t xml:space="preserve"> </w:t>
      </w:r>
      <w:r w:rsidR="00B051AC" w:rsidRPr="0023389C">
        <w:t>for the receipt of revised proposals. It is considered to be</w:t>
      </w:r>
      <w:r w:rsidR="00215E6E" w:rsidRPr="0023389C">
        <w:t xml:space="preserve"> one of the basic requirements of competitive acquisition because it enables</w:t>
      </w:r>
      <w:r w:rsidR="009B6F9B" w:rsidRPr="0023389C">
        <w:t xml:space="preserve"> all </w:t>
      </w:r>
      <w:proofErr w:type="spellStart"/>
      <w:r w:rsidR="00F55A20">
        <w:t>offerors</w:t>
      </w:r>
      <w:proofErr w:type="spellEnd"/>
      <w:r w:rsidR="009B6F9B" w:rsidRPr="0023389C">
        <w:t xml:space="preserve"> </w:t>
      </w:r>
      <w:r w:rsidR="00BB5A8C">
        <w:t xml:space="preserve">to </w:t>
      </w:r>
      <w:r w:rsidR="009B6F9B" w:rsidRPr="0023389C">
        <w:t xml:space="preserve">compete on equal </w:t>
      </w:r>
      <w:r w:rsidR="009B6F9B" w:rsidRPr="0023389C">
        <w:lastRenderedPageBreak/>
        <w:t>footing</w:t>
      </w:r>
      <w:r w:rsidR="00215E6E" w:rsidRPr="0023389C">
        <w:t>.</w:t>
      </w:r>
      <w:bookmarkStart w:id="57" w:name="BM23"/>
      <w:r>
        <w:fldChar w:fldCharType="begin"/>
      </w:r>
      <w:r w:rsidR="009A6B76">
        <w:instrText xml:space="preserve"> HYPERLINK  \l "FN23" </w:instrText>
      </w:r>
      <w:r>
        <w:fldChar w:fldCharType="separate"/>
      </w:r>
      <w:r w:rsidR="009B6F9B" w:rsidRPr="009A6B76">
        <w:rPr>
          <w:rStyle w:val="Hyperlink"/>
          <w:vertAlign w:val="superscript"/>
        </w:rPr>
        <w:footnoteReference w:id="23"/>
      </w:r>
      <w:bookmarkEnd w:id="57"/>
      <w:r>
        <w:fldChar w:fldCharType="end"/>
      </w:r>
      <w:r w:rsidR="00215E6E" w:rsidRPr="0023389C">
        <w:t xml:space="preserve"> In negotiated procurement discussions must </w:t>
      </w:r>
      <w:r w:rsidR="00D7316D" w:rsidRPr="0023389C">
        <w:t xml:space="preserve">begin and end at the same time so that vendors have the same amount of time to respond. If additional aspects of a vendor’s proposal need to be addressed after the first round of exchanges, the contracting officer must re-open discussions will all </w:t>
      </w:r>
      <w:proofErr w:type="spellStart"/>
      <w:r w:rsidR="00F55A20">
        <w:t>offerors</w:t>
      </w:r>
      <w:proofErr w:type="spellEnd"/>
      <w:r w:rsidR="00D7316D" w:rsidRPr="0023389C">
        <w:t xml:space="preserve"> in the competitive range. In FAR </w:t>
      </w:r>
      <w:hyperlink r:id="rId26" w:anchor="wp1091211" w:history="1">
        <w:r w:rsidR="009A6B76" w:rsidRPr="00B40E15">
          <w:rPr>
            <w:rStyle w:val="Hyperlink"/>
            <w:u w:val="none"/>
          </w:rPr>
          <w:t>8.405-2</w:t>
        </w:r>
      </w:hyperlink>
      <w:r w:rsidR="009A6B76">
        <w:t xml:space="preserve"> </w:t>
      </w:r>
      <w:r w:rsidR="00D7316D" w:rsidRPr="0023389C">
        <w:t>procurements the contracting officer may hold discussions</w:t>
      </w:r>
      <w:r w:rsidR="0096333E" w:rsidRPr="0023389C">
        <w:t xml:space="preserve"> and receive revised quotations</w:t>
      </w:r>
      <w:r w:rsidR="00D7316D" w:rsidRPr="0023389C">
        <w:t xml:space="preserve"> without regard for common cutoff dates</w:t>
      </w:r>
      <w:r w:rsidR="00B051AC" w:rsidRPr="0023389C">
        <w:t>.</w:t>
      </w:r>
      <w:bookmarkStart w:id="59" w:name="BM24"/>
      <w:r>
        <w:fldChar w:fldCharType="begin"/>
      </w:r>
      <w:r w:rsidR="009A6B76">
        <w:instrText xml:space="preserve"> HYPERLINK  \l "FN24" </w:instrText>
      </w:r>
      <w:r>
        <w:fldChar w:fldCharType="separate"/>
      </w:r>
      <w:r w:rsidR="00D7316D" w:rsidRPr="009A6B76">
        <w:rPr>
          <w:rStyle w:val="Hyperlink"/>
          <w:vertAlign w:val="superscript"/>
        </w:rPr>
        <w:footnoteReference w:id="24"/>
      </w:r>
      <w:r>
        <w:fldChar w:fldCharType="end"/>
      </w:r>
      <w:r w:rsidR="00321954" w:rsidRPr="0023389C">
        <w:t xml:space="preserve"> </w:t>
      </w:r>
      <w:bookmarkEnd w:id="59"/>
      <w:r w:rsidR="00321954" w:rsidRPr="0023389C">
        <w:t xml:space="preserve">In addition, the agency may engage in multiple rounds of discussions with </w:t>
      </w:r>
      <w:r w:rsidR="00877D59" w:rsidRPr="0023389C">
        <w:t xml:space="preserve">a subset of </w:t>
      </w:r>
      <w:proofErr w:type="spellStart"/>
      <w:r w:rsidR="00F55A20">
        <w:t>offerors</w:t>
      </w:r>
      <w:proofErr w:type="spellEnd"/>
      <w:r w:rsidR="00321954" w:rsidRPr="0023389C">
        <w:t xml:space="preserve"> as long as </w:t>
      </w:r>
      <w:proofErr w:type="spellStart"/>
      <w:r w:rsidR="00F55A20">
        <w:t>offerors</w:t>
      </w:r>
      <w:proofErr w:type="spellEnd"/>
      <w:r w:rsidR="00321954" w:rsidRPr="0023389C">
        <w:t xml:space="preserve"> are not treated disparately. That is, if </w:t>
      </w:r>
      <w:r w:rsidR="0096333E" w:rsidRPr="0023389C">
        <w:t>the agency</w:t>
      </w:r>
      <w:r w:rsidR="00321954" w:rsidRPr="0023389C">
        <w:t xml:space="preserve"> continue</w:t>
      </w:r>
      <w:r w:rsidR="0096333E" w:rsidRPr="0023389C">
        <w:t>s</w:t>
      </w:r>
      <w:r w:rsidR="00321954" w:rsidRPr="0023389C">
        <w:t xml:space="preserve"> discussion</w:t>
      </w:r>
      <w:r w:rsidR="00877D59" w:rsidRPr="0023389C">
        <w:t>s</w:t>
      </w:r>
      <w:r w:rsidR="00321954" w:rsidRPr="0023389C">
        <w:t xml:space="preserve"> with </w:t>
      </w:r>
      <w:r w:rsidR="002C6D3C" w:rsidRPr="0023389C">
        <w:t>an</w:t>
      </w:r>
      <w:r w:rsidR="00877D59" w:rsidRPr="0023389C">
        <w:t xml:space="preserve"> </w:t>
      </w:r>
      <w:proofErr w:type="spellStart"/>
      <w:r w:rsidR="009A6B76">
        <w:t>Offeror</w:t>
      </w:r>
      <w:proofErr w:type="spellEnd"/>
      <w:r w:rsidR="00877D59" w:rsidRPr="0023389C">
        <w:t xml:space="preserve"> about an issue that was</w:t>
      </w:r>
      <w:r w:rsidR="00FF1807" w:rsidRPr="0023389C">
        <w:t xml:space="preserve"> previously raised but</w:t>
      </w:r>
      <w:r w:rsidR="00321954" w:rsidRPr="0023389C">
        <w:t xml:space="preserve"> unresolved, </w:t>
      </w:r>
      <w:r w:rsidR="0096333E" w:rsidRPr="0023389C">
        <w:t>or if new issues arise as a result of discussions, the agency</w:t>
      </w:r>
      <w:r w:rsidR="00321954" w:rsidRPr="0023389C">
        <w:t xml:space="preserve"> m</w:t>
      </w:r>
      <w:r w:rsidR="00877D59" w:rsidRPr="0023389C">
        <w:t>ay</w:t>
      </w:r>
      <w:r w:rsidR="00321954" w:rsidRPr="0023389C">
        <w:t xml:space="preserve"> continue discussions with all similarly situated</w:t>
      </w:r>
      <w:r w:rsidR="00877D59" w:rsidRPr="0023389C">
        <w:t xml:space="preserve"> </w:t>
      </w:r>
      <w:proofErr w:type="spellStart"/>
      <w:r w:rsidR="00F55A20">
        <w:t>Offerors</w:t>
      </w:r>
      <w:proofErr w:type="spellEnd"/>
      <w:r w:rsidR="0023389C" w:rsidRPr="0023389C">
        <w:t>,</w:t>
      </w:r>
      <w:r w:rsidR="00877D59" w:rsidRPr="0023389C">
        <w:t xml:space="preserve"> but it does not have to reopen discussions with all respondents</w:t>
      </w:r>
      <w:r w:rsidR="00321954" w:rsidRPr="0023389C">
        <w:t>.</w:t>
      </w:r>
      <w:bookmarkStart w:id="61" w:name="BM25"/>
      <w:r>
        <w:fldChar w:fldCharType="begin"/>
      </w:r>
      <w:r w:rsidR="009A6B76">
        <w:instrText xml:space="preserve"> HYPERLINK  \l "FN25" </w:instrText>
      </w:r>
      <w:r>
        <w:fldChar w:fldCharType="separate"/>
      </w:r>
      <w:r w:rsidR="00321954" w:rsidRPr="009A6B76">
        <w:rPr>
          <w:rStyle w:val="Hyperlink"/>
          <w:vertAlign w:val="superscript"/>
        </w:rPr>
        <w:footnoteReference w:id="25"/>
      </w:r>
      <w:bookmarkEnd w:id="61"/>
      <w:r>
        <w:fldChar w:fldCharType="end"/>
      </w:r>
    </w:p>
    <w:p w:rsidR="001C2486" w:rsidRDefault="001C2486" w:rsidP="001C2486">
      <w:pPr>
        <w:pStyle w:val="ListParagraph"/>
        <w:ind w:left="3960"/>
        <w:rPr>
          <w:b/>
        </w:rPr>
      </w:pPr>
    </w:p>
    <w:p w:rsidR="007153DD" w:rsidRDefault="007153DD" w:rsidP="00321954">
      <w:pPr>
        <w:pStyle w:val="ListParagraph"/>
        <w:ind w:left="0"/>
        <w:jc w:val="center"/>
        <w:rPr>
          <w:b/>
        </w:rPr>
      </w:pPr>
    </w:p>
    <w:p w:rsidR="00317D37" w:rsidRDefault="00317D37" w:rsidP="00FF4533">
      <w:pPr>
        <w:pStyle w:val="Heading1"/>
        <w:jc w:val="center"/>
        <w:rPr>
          <w:color w:val="auto"/>
        </w:rPr>
      </w:pPr>
    </w:p>
    <w:p w:rsidR="00317D37" w:rsidRDefault="00317D37" w:rsidP="00317D37">
      <w:pPr>
        <w:pStyle w:val="Heading1"/>
        <w:keepNext w:val="0"/>
        <w:keepLines w:val="0"/>
        <w:widowControl w:val="0"/>
        <w:jc w:val="center"/>
        <w:rPr>
          <w:color w:val="auto"/>
        </w:rPr>
      </w:pPr>
    </w:p>
    <w:p w:rsidR="0013428C" w:rsidRDefault="0013428C" w:rsidP="00FF4533">
      <w:pPr>
        <w:pStyle w:val="Heading1"/>
        <w:jc w:val="center"/>
        <w:rPr>
          <w:color w:val="auto"/>
        </w:rPr>
      </w:pPr>
    </w:p>
    <w:p w:rsidR="0013428C" w:rsidRDefault="0013428C" w:rsidP="0013428C">
      <w:pPr>
        <w:pStyle w:val="Heading1"/>
        <w:keepNext w:val="0"/>
        <w:keepLines w:val="0"/>
        <w:widowControl w:val="0"/>
        <w:jc w:val="center"/>
        <w:rPr>
          <w:color w:val="auto"/>
        </w:rPr>
      </w:pPr>
    </w:p>
    <w:p w:rsidR="0013428C" w:rsidRDefault="0013428C" w:rsidP="00FF4533">
      <w:pPr>
        <w:pStyle w:val="Heading1"/>
        <w:jc w:val="center"/>
        <w:rPr>
          <w:color w:val="auto"/>
        </w:rPr>
      </w:pPr>
    </w:p>
    <w:p w:rsidR="009A6B76" w:rsidRDefault="009A6B76" w:rsidP="009A6B76"/>
    <w:p w:rsidR="009A6B76" w:rsidRDefault="009A6B76" w:rsidP="009A6B76"/>
    <w:p w:rsidR="009A6B76" w:rsidRDefault="009A6B76" w:rsidP="009A6B76"/>
    <w:p w:rsidR="009A6B76" w:rsidRDefault="009A6B76" w:rsidP="009A6B76"/>
    <w:p w:rsidR="009A6B76" w:rsidRDefault="009A6B76" w:rsidP="009A6B76"/>
    <w:p w:rsidR="009A6B76" w:rsidRDefault="009A6B76" w:rsidP="009A6B76"/>
    <w:p w:rsidR="009A6B76" w:rsidRDefault="009A6B76" w:rsidP="009A6B76"/>
    <w:p w:rsidR="009A6B76" w:rsidRPr="009A6B76" w:rsidRDefault="009A6B76" w:rsidP="009A6B76"/>
    <w:bookmarkStart w:id="63" w:name="_Toc410733354"/>
    <w:p w:rsidR="001C2486" w:rsidRPr="002C6D3C" w:rsidRDefault="00F55205" w:rsidP="00FF4533">
      <w:pPr>
        <w:pStyle w:val="Heading1"/>
        <w:jc w:val="center"/>
        <w:rPr>
          <w:color w:val="auto"/>
        </w:rPr>
      </w:pPr>
      <w:r>
        <w:rPr>
          <w:color w:val="auto"/>
        </w:rPr>
        <w:lastRenderedPageBreak/>
        <w:fldChar w:fldCharType="begin"/>
      </w:r>
      <w:r w:rsidR="00ED46FF">
        <w:rPr>
          <w:color w:val="auto"/>
        </w:rPr>
        <w:instrText xml:space="preserve"> HYPERLINK  \l "append" </w:instrText>
      </w:r>
      <w:r>
        <w:rPr>
          <w:color w:val="auto"/>
        </w:rPr>
        <w:fldChar w:fldCharType="separate"/>
      </w:r>
      <w:r w:rsidR="00BB4049" w:rsidRPr="00ED46FF">
        <w:rPr>
          <w:rStyle w:val="Hyperlink"/>
        </w:rPr>
        <w:t xml:space="preserve">4. </w:t>
      </w:r>
      <w:r w:rsidR="001C2486" w:rsidRPr="00ED46FF">
        <w:rPr>
          <w:rStyle w:val="Hyperlink"/>
        </w:rPr>
        <w:t>Appendix I</w:t>
      </w:r>
      <w:r w:rsidR="00BB4049" w:rsidRPr="00ED46FF">
        <w:rPr>
          <w:rStyle w:val="Hyperlink"/>
        </w:rPr>
        <w:t>-Suggested Solicitation Evaluation Language</w:t>
      </w:r>
      <w:bookmarkEnd w:id="63"/>
      <w:r>
        <w:rPr>
          <w:color w:val="auto"/>
        </w:rPr>
        <w:fldChar w:fldCharType="end"/>
      </w:r>
    </w:p>
    <w:p w:rsidR="00321954" w:rsidRPr="00FC171E" w:rsidRDefault="00321954" w:rsidP="00321954">
      <w:pPr>
        <w:pStyle w:val="ListParagraph"/>
        <w:ind w:left="0"/>
        <w:jc w:val="center"/>
        <w:rPr>
          <w:b/>
          <w:highlight w:val="yellow"/>
        </w:rPr>
      </w:pPr>
    </w:p>
    <w:p w:rsidR="00321954" w:rsidRPr="00FC171E" w:rsidRDefault="00321954" w:rsidP="00321954">
      <w:pPr>
        <w:pStyle w:val="ListParagraph"/>
        <w:ind w:left="0"/>
        <w:rPr>
          <w:b/>
          <w:highlight w:val="yellow"/>
        </w:rPr>
      </w:pPr>
    </w:p>
    <w:p w:rsidR="00FC171E" w:rsidRPr="0023389C" w:rsidRDefault="00FC171E" w:rsidP="00FC171E">
      <w:pPr>
        <w:pStyle w:val="NormalWeb"/>
      </w:pPr>
      <w:r w:rsidRPr="0023389C">
        <w:t>(1) NON-PRICE NONREVISIONAL EXCHANGES</w:t>
      </w:r>
    </w:p>
    <w:p w:rsidR="00FC171E" w:rsidRPr="0023389C" w:rsidRDefault="00FC171E" w:rsidP="00FC171E">
      <w:pPr>
        <w:pStyle w:val="NormalWeb"/>
      </w:pPr>
    </w:p>
    <w:p w:rsidR="00FC171E" w:rsidRPr="0023389C" w:rsidRDefault="00FC171E" w:rsidP="00FC171E">
      <w:r w:rsidRPr="0023389C">
        <w:t xml:space="preserve">The Government may engage in exchanges with </w:t>
      </w:r>
      <w:proofErr w:type="spellStart"/>
      <w:r w:rsidR="00F55A20">
        <w:t>offerors</w:t>
      </w:r>
      <w:proofErr w:type="spellEnd"/>
      <w:r w:rsidRPr="0023389C">
        <w:t xml:space="preserve"> in order to clear up or amplify certain aspects of a quotation. These exchanges include the ability to submit additional information to amplify assertions already included in the quotation.  In addition, among other things, these exchanges include: the opportunity to address the relevance of </w:t>
      </w:r>
      <w:r w:rsidR="002C6D3C" w:rsidRPr="0023389C">
        <w:t>an</w:t>
      </w:r>
      <w:r w:rsidRPr="0023389C">
        <w:t xml:space="preserve"> </w:t>
      </w:r>
      <w:proofErr w:type="spellStart"/>
      <w:r w:rsidR="00F55A20">
        <w:t>offeror’s</w:t>
      </w:r>
      <w:proofErr w:type="spellEnd"/>
      <w:r w:rsidRPr="0023389C">
        <w:t xml:space="preserve"> past performance information; the opportunity to address adverse past performance information to which the </w:t>
      </w:r>
      <w:proofErr w:type="spellStart"/>
      <w:r w:rsidR="009A6B76">
        <w:t>Offeror</w:t>
      </w:r>
      <w:proofErr w:type="spellEnd"/>
      <w:r w:rsidRPr="0023389C">
        <w:t xml:space="preserve"> has not previously had an opportunity to respond; and the opportunity to resolve minor or clerical errors.</w:t>
      </w:r>
    </w:p>
    <w:p w:rsidR="00FC171E" w:rsidRPr="0023389C" w:rsidRDefault="00FC171E" w:rsidP="00FC171E"/>
    <w:p w:rsidR="00FC171E" w:rsidRDefault="00FC171E" w:rsidP="00FC171E">
      <w:r w:rsidRPr="0023389C">
        <w:t>(2) PRICE DISCOUNTS</w:t>
      </w:r>
    </w:p>
    <w:p w:rsidR="00B40E15" w:rsidRPr="0023389C" w:rsidRDefault="00B40E15" w:rsidP="00FC171E"/>
    <w:p w:rsidR="00FC171E" w:rsidRPr="0023389C" w:rsidRDefault="00FC171E" w:rsidP="00FC171E">
      <w:r w:rsidRPr="0023389C">
        <w:t xml:space="preserve">Price discounts may be requested at any time even if the initial quotation included them. A price reduction does not constitute a quotation revision because in accordance with FAR </w:t>
      </w:r>
      <w:hyperlink r:id="rId27" w:anchor="wp1089569" w:history="1">
        <w:r w:rsidRPr="00B40E15">
          <w:rPr>
            <w:rStyle w:val="Hyperlink"/>
          </w:rPr>
          <w:t>8.405-4</w:t>
        </w:r>
      </w:hyperlink>
      <w:r w:rsidRPr="0023389C">
        <w:t>, the Government is required to seek discounts for orders over the simplified acquisition threshold.</w:t>
      </w:r>
    </w:p>
    <w:p w:rsidR="00FC171E" w:rsidRPr="0023389C" w:rsidRDefault="00FC171E" w:rsidP="00FC171E">
      <w:pPr>
        <w:pStyle w:val="NormalWeb"/>
      </w:pPr>
    </w:p>
    <w:p w:rsidR="00FC171E" w:rsidRPr="0023389C" w:rsidRDefault="00FC171E" w:rsidP="00FC171E">
      <w:pPr>
        <w:pStyle w:val="NormalWeb"/>
      </w:pPr>
      <w:r w:rsidRPr="0023389C">
        <w:t>(3) REVISIONS</w:t>
      </w:r>
      <w:bookmarkStart w:id="64" w:name="BM26"/>
      <w:r w:rsidR="00F55205">
        <w:fldChar w:fldCharType="begin"/>
      </w:r>
      <w:r w:rsidR="00B40E15">
        <w:instrText xml:space="preserve"> HYPERLINK  \l "FN26" </w:instrText>
      </w:r>
      <w:r w:rsidR="00F55205">
        <w:fldChar w:fldCharType="separate"/>
      </w:r>
      <w:r w:rsidR="0013428C" w:rsidRPr="00B40E15">
        <w:rPr>
          <w:rStyle w:val="Hyperlink"/>
          <w:vertAlign w:val="superscript"/>
        </w:rPr>
        <w:footnoteReference w:id="26"/>
      </w:r>
      <w:bookmarkEnd w:id="64"/>
      <w:r w:rsidR="00F55205">
        <w:fldChar w:fldCharType="end"/>
      </w:r>
    </w:p>
    <w:p w:rsidR="00FC171E" w:rsidRPr="0023389C" w:rsidRDefault="00FC171E" w:rsidP="00FC171E"/>
    <w:p w:rsidR="00FC171E" w:rsidRDefault="00FC171E" w:rsidP="00FC171E">
      <w:r w:rsidRPr="0023389C">
        <w:t xml:space="preserve">The Government intends to make an award based on initial submissions. However, if the Government decides to conduct exchanges and allow quotation revisions, at a minimum, the Government will allow revisions from </w:t>
      </w:r>
      <w:proofErr w:type="spellStart"/>
      <w:r w:rsidR="00F55A20">
        <w:t>offerors</w:t>
      </w:r>
      <w:proofErr w:type="spellEnd"/>
      <w:r w:rsidRPr="0023389C">
        <w:t xml:space="preserve"> who are technically acceptable. </w:t>
      </w:r>
      <w:r w:rsidR="004E6CB5">
        <w:t xml:space="preserve">As an alternative the Government may elect to form a negotiation range. </w:t>
      </w:r>
      <w:r w:rsidRPr="0023389C">
        <w:t xml:space="preserve">There are no common cutoff dates for resubmissions and the Government may conduct multiple rounds of exchanges with </w:t>
      </w:r>
      <w:proofErr w:type="spellStart"/>
      <w:r w:rsidR="00F55A20">
        <w:t>offerors</w:t>
      </w:r>
      <w:proofErr w:type="spellEnd"/>
      <w:r w:rsidRPr="0023389C">
        <w:t xml:space="preserve"> to resolve previously unresolved matters or issues that arise as a result of responses without reengaging </w:t>
      </w:r>
      <w:proofErr w:type="spellStart"/>
      <w:r w:rsidR="00F55A20">
        <w:t>offerors</w:t>
      </w:r>
      <w:proofErr w:type="spellEnd"/>
      <w:r w:rsidRPr="0023389C">
        <w:t xml:space="preserve"> who are not similarly situated.</w:t>
      </w:r>
      <w:r>
        <w:t xml:space="preserve"> </w:t>
      </w:r>
    </w:p>
    <w:p w:rsidR="00321954" w:rsidRDefault="00321954" w:rsidP="00321954">
      <w:pPr>
        <w:pStyle w:val="ListParagraph"/>
        <w:ind w:left="0"/>
        <w:rPr>
          <w:b/>
        </w:rPr>
      </w:pPr>
    </w:p>
    <w:p w:rsidR="001C2486" w:rsidRDefault="001C2486" w:rsidP="001C2486">
      <w:pPr>
        <w:pStyle w:val="ListParagraph"/>
        <w:ind w:left="3960"/>
        <w:rPr>
          <w:b/>
        </w:rPr>
      </w:pPr>
    </w:p>
    <w:p w:rsidR="00321954" w:rsidRDefault="00321954" w:rsidP="001C2486"/>
    <w:p w:rsidR="00321954" w:rsidRDefault="00321954" w:rsidP="001C2486"/>
    <w:p w:rsidR="00321954" w:rsidRDefault="00321954" w:rsidP="001C2486"/>
    <w:p w:rsidR="00321954" w:rsidRDefault="00321954" w:rsidP="001C2486"/>
    <w:p w:rsidR="00321954" w:rsidRDefault="00321954" w:rsidP="001C2486"/>
    <w:p w:rsidR="00321954" w:rsidRDefault="00321954" w:rsidP="001C2486"/>
    <w:sectPr w:rsidR="00321954" w:rsidSect="001B747D">
      <w:headerReference w:type="default" r:id="rId28"/>
      <w:footerReference w:type="default" r:id="rId2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2FC" w:rsidRDefault="002752FC" w:rsidP="00BB0466">
      <w:r>
        <w:separator/>
      </w:r>
    </w:p>
  </w:endnote>
  <w:endnote w:type="continuationSeparator" w:id="0">
    <w:p w:rsidR="002752FC" w:rsidRDefault="002752FC" w:rsidP="00BB0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03450"/>
      <w:docPartObj>
        <w:docPartGallery w:val="Page Numbers (Bottom of Page)"/>
        <w:docPartUnique/>
      </w:docPartObj>
    </w:sdtPr>
    <w:sdtContent>
      <w:sdt>
        <w:sdtPr>
          <w:id w:val="98381352"/>
          <w:docPartObj>
            <w:docPartGallery w:val="Page Numbers (Top of Page)"/>
            <w:docPartUnique/>
          </w:docPartObj>
        </w:sdtPr>
        <w:sdtContent>
          <w:p w:rsidR="00205D17" w:rsidRDefault="00205D17" w:rsidP="00D51CC2">
            <w:pPr>
              <w:pStyle w:val="Footer"/>
              <w:jc w:val="center"/>
            </w:pPr>
            <w:r>
              <w:t xml:space="preserve">Page </w:t>
            </w:r>
            <w:r w:rsidR="00F55205">
              <w:rPr>
                <w:b/>
                <w:bCs/>
              </w:rPr>
              <w:fldChar w:fldCharType="begin"/>
            </w:r>
            <w:r>
              <w:rPr>
                <w:b/>
                <w:bCs/>
              </w:rPr>
              <w:instrText xml:space="preserve"> PAGE </w:instrText>
            </w:r>
            <w:r w:rsidR="00F55205">
              <w:rPr>
                <w:b/>
                <w:bCs/>
              </w:rPr>
              <w:fldChar w:fldCharType="separate"/>
            </w:r>
            <w:r w:rsidR="005656C1">
              <w:rPr>
                <w:b/>
                <w:bCs/>
                <w:noProof/>
              </w:rPr>
              <w:t>4</w:t>
            </w:r>
            <w:r w:rsidR="00F55205">
              <w:rPr>
                <w:b/>
                <w:bCs/>
              </w:rPr>
              <w:fldChar w:fldCharType="end"/>
            </w:r>
            <w:r>
              <w:t xml:space="preserve"> of </w:t>
            </w:r>
            <w:r w:rsidR="00F55205">
              <w:rPr>
                <w:b/>
                <w:bCs/>
              </w:rPr>
              <w:fldChar w:fldCharType="begin"/>
            </w:r>
            <w:r>
              <w:rPr>
                <w:b/>
                <w:bCs/>
              </w:rPr>
              <w:instrText xml:space="preserve"> NUMPAGES  </w:instrText>
            </w:r>
            <w:r w:rsidR="00F55205">
              <w:rPr>
                <w:b/>
                <w:bCs/>
              </w:rPr>
              <w:fldChar w:fldCharType="separate"/>
            </w:r>
            <w:r w:rsidR="005656C1">
              <w:rPr>
                <w:b/>
                <w:bCs/>
                <w:noProof/>
              </w:rPr>
              <w:t>8</w:t>
            </w:r>
            <w:r w:rsidR="00F55205">
              <w:rPr>
                <w:b/>
                <w:bCs/>
              </w:rPr>
              <w:fldChar w:fldCharType="end"/>
            </w:r>
          </w:p>
        </w:sdtContent>
      </w:sdt>
    </w:sdtContent>
  </w:sdt>
  <w:p w:rsidR="00205D17" w:rsidRDefault="00205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2FC" w:rsidRDefault="002752FC" w:rsidP="00BB0466">
      <w:r>
        <w:separator/>
      </w:r>
    </w:p>
  </w:footnote>
  <w:footnote w:type="continuationSeparator" w:id="0">
    <w:p w:rsidR="002752FC" w:rsidRDefault="002752FC" w:rsidP="00BB0466">
      <w:r>
        <w:continuationSeparator/>
      </w:r>
    </w:p>
  </w:footnote>
  <w:footnote w:id="1">
    <w:bookmarkStart w:id="9" w:name="fn1"/>
    <w:p w:rsidR="00205D17" w:rsidRDefault="00F55205">
      <w:pPr>
        <w:pStyle w:val="FootnoteText"/>
      </w:pPr>
      <w:r>
        <w:fldChar w:fldCharType="begin"/>
      </w:r>
      <w:r w:rsidR="00205D17">
        <w:instrText xml:space="preserve"> HYPERLINK  \l "bm1" </w:instrText>
      </w:r>
      <w:r>
        <w:fldChar w:fldCharType="separate"/>
      </w:r>
      <w:r w:rsidR="00205D17" w:rsidRPr="00F669BE">
        <w:rPr>
          <w:rStyle w:val="Hyperlink"/>
          <w:vertAlign w:val="superscript"/>
        </w:rPr>
        <w:footnoteRef/>
      </w:r>
      <w:r>
        <w:fldChar w:fldCharType="end"/>
      </w:r>
      <w:r w:rsidR="00205D17">
        <w:t xml:space="preserve"> </w:t>
      </w:r>
      <w:bookmarkEnd w:id="9"/>
      <w:r w:rsidR="00205D17">
        <w:t xml:space="preserve">FAR </w:t>
      </w:r>
      <w:hyperlink r:id="rId1" w:anchor="wp1089505" w:history="1">
        <w:r w:rsidR="00205D17" w:rsidRPr="00E92C5C">
          <w:rPr>
            <w:rStyle w:val="Hyperlink"/>
          </w:rPr>
          <w:t>8.404(d)</w:t>
        </w:r>
      </w:hyperlink>
      <w:r w:rsidR="00205D17">
        <w:t xml:space="preserve">; FAR </w:t>
      </w:r>
      <w:hyperlink r:id="rId2" w:anchor="wp1091211" w:history="1">
        <w:r w:rsidR="00205D17" w:rsidRPr="00E92C5C">
          <w:rPr>
            <w:rStyle w:val="Hyperlink"/>
          </w:rPr>
          <w:t>8.405-2(d)</w:t>
        </w:r>
      </w:hyperlink>
      <w:r w:rsidR="00205D17">
        <w:t xml:space="preserve">; and </w:t>
      </w:r>
      <w:hyperlink r:id="rId3" w:anchor="mt=e-report" w:history="1">
        <w:proofErr w:type="spellStart"/>
        <w:r w:rsidR="00205D17" w:rsidRPr="00E92C5C">
          <w:rPr>
            <w:rStyle w:val="Hyperlink"/>
          </w:rPr>
          <w:t>Reep</w:t>
        </w:r>
        <w:proofErr w:type="spellEnd"/>
        <w:r w:rsidR="00205D17" w:rsidRPr="00E92C5C">
          <w:rPr>
            <w:rStyle w:val="Hyperlink"/>
          </w:rPr>
          <w:t>, Inc. B-290665 September 2002</w:t>
        </w:r>
      </w:hyperlink>
    </w:p>
  </w:footnote>
  <w:footnote w:id="2">
    <w:p w:rsidR="00205D17" w:rsidRDefault="00F55205">
      <w:pPr>
        <w:pStyle w:val="FootnoteText"/>
      </w:pPr>
      <w:hyperlink w:anchor="bm2" w:history="1">
        <w:r w:rsidR="00205D17" w:rsidRPr="00F669BE">
          <w:rPr>
            <w:rStyle w:val="Hyperlink"/>
            <w:vertAlign w:val="superscript"/>
          </w:rPr>
          <w:footnoteRef/>
        </w:r>
      </w:hyperlink>
      <w:r w:rsidR="00205D17">
        <w:t xml:space="preserve"> </w:t>
      </w:r>
      <w:hyperlink r:id="rId4" w:anchor="mt=e-report" w:history="1">
        <w:proofErr w:type="spellStart"/>
        <w:r w:rsidR="00205D17" w:rsidRPr="00E92C5C">
          <w:rPr>
            <w:rStyle w:val="Hyperlink"/>
          </w:rPr>
          <w:t>Synergetics</w:t>
        </w:r>
        <w:proofErr w:type="spellEnd"/>
        <w:r w:rsidR="00205D17" w:rsidRPr="00E92C5C">
          <w:rPr>
            <w:rStyle w:val="Hyperlink"/>
          </w:rPr>
          <w:t>, Inc. B-299904 September 2007</w:t>
        </w:r>
      </w:hyperlink>
      <w:bookmarkStart w:id="11" w:name="fn2"/>
      <w:bookmarkEnd w:id="11"/>
    </w:p>
  </w:footnote>
  <w:footnote w:id="3">
    <w:bookmarkStart w:id="13" w:name="fn3"/>
    <w:p w:rsidR="00205D17" w:rsidRDefault="00F55205">
      <w:pPr>
        <w:pStyle w:val="FootnoteText"/>
      </w:pPr>
      <w:r>
        <w:fldChar w:fldCharType="begin"/>
      </w:r>
      <w:r w:rsidR="009C4657">
        <w:instrText>HYPERLINK  \l "bm3"</w:instrText>
      </w:r>
      <w:r>
        <w:fldChar w:fldCharType="separate"/>
      </w:r>
      <w:r w:rsidR="00205D17" w:rsidRPr="00F669BE">
        <w:rPr>
          <w:rStyle w:val="Hyperlink"/>
          <w:vertAlign w:val="superscript"/>
        </w:rPr>
        <w:footnoteRef/>
      </w:r>
      <w:r>
        <w:fldChar w:fldCharType="end"/>
      </w:r>
      <w:r w:rsidR="00205D17">
        <w:t xml:space="preserve"> </w:t>
      </w:r>
      <w:bookmarkEnd w:id="13"/>
      <w:proofErr w:type="gramStart"/>
      <w:r w:rsidR="00205D17">
        <w:t>“</w:t>
      </w:r>
      <w:hyperlink r:id="rId5" w:history="1">
        <w:r w:rsidR="00205D17" w:rsidRPr="00E92C5C">
          <w:rPr>
            <w:rStyle w:val="Hyperlink"/>
          </w:rPr>
          <w:t>Can a Schedule Contractor Be of One Business Size on the Order and a Different Business Size on the Schedule Contract</w:t>
        </w:r>
      </w:hyperlink>
      <w:r w:rsidR="00205D17">
        <w:t xml:space="preserve">”, Clemens, Dave &amp; </w:t>
      </w:r>
      <w:proofErr w:type="spellStart"/>
      <w:r w:rsidR="00205D17">
        <w:t>Briest</w:t>
      </w:r>
      <w:proofErr w:type="spellEnd"/>
      <w:r w:rsidR="00205D17">
        <w:t xml:space="preserve">, Dan </w:t>
      </w:r>
      <w:r w:rsidR="00205D17" w:rsidRPr="007566F6">
        <w:rPr>
          <w:u w:val="single"/>
        </w:rPr>
        <w:t>Avoiding MAS Confusion</w:t>
      </w:r>
      <w:r w:rsidR="00205D17">
        <w:t xml:space="preserve"> September 2011.</w:t>
      </w:r>
      <w:proofErr w:type="gramEnd"/>
    </w:p>
  </w:footnote>
  <w:footnote w:id="4">
    <w:bookmarkStart w:id="15" w:name="fn4"/>
    <w:p w:rsidR="00205D17" w:rsidRDefault="00F55205">
      <w:pPr>
        <w:pStyle w:val="FootnoteText"/>
      </w:pPr>
      <w:r>
        <w:fldChar w:fldCharType="begin"/>
      </w:r>
      <w:r w:rsidR="00205D17">
        <w:instrText xml:space="preserve"> HYPERLINK  \l "bm4" </w:instrText>
      </w:r>
      <w:r>
        <w:fldChar w:fldCharType="separate"/>
      </w:r>
      <w:r w:rsidR="00205D17" w:rsidRPr="002865BF">
        <w:rPr>
          <w:rStyle w:val="Hyperlink"/>
          <w:vertAlign w:val="superscript"/>
        </w:rPr>
        <w:footnoteRef/>
      </w:r>
      <w:r>
        <w:fldChar w:fldCharType="end"/>
      </w:r>
      <w:r w:rsidR="00205D17">
        <w:t xml:space="preserve"> </w:t>
      </w:r>
      <w:bookmarkEnd w:id="15"/>
      <w:r w:rsidR="00205D17">
        <w:t xml:space="preserve">FAR </w:t>
      </w:r>
      <w:hyperlink r:id="rId6" w:anchor="wp1091211" w:history="1">
        <w:r w:rsidR="00205D17" w:rsidRPr="00E92C5C">
          <w:rPr>
            <w:rStyle w:val="Hyperlink"/>
          </w:rPr>
          <w:t>8.405-2(d)</w:t>
        </w:r>
      </w:hyperlink>
    </w:p>
  </w:footnote>
  <w:footnote w:id="5">
    <w:bookmarkStart w:id="17" w:name="fn5"/>
    <w:p w:rsidR="00205D17" w:rsidRDefault="00F55205">
      <w:pPr>
        <w:pStyle w:val="FootnoteText"/>
      </w:pPr>
      <w:r>
        <w:fldChar w:fldCharType="begin"/>
      </w:r>
      <w:r w:rsidR="00205D17">
        <w:instrText xml:space="preserve"> HYPERLINK  \l "bm5" </w:instrText>
      </w:r>
      <w:r>
        <w:fldChar w:fldCharType="separate"/>
      </w:r>
      <w:r w:rsidR="00205D17" w:rsidRPr="002865BF">
        <w:rPr>
          <w:rStyle w:val="Hyperlink"/>
          <w:vertAlign w:val="superscript"/>
        </w:rPr>
        <w:footnoteRef/>
      </w:r>
      <w:r>
        <w:fldChar w:fldCharType="end"/>
      </w:r>
      <w:r w:rsidR="00205D17">
        <w:t xml:space="preserve"> </w:t>
      </w:r>
      <w:bookmarkEnd w:id="17"/>
      <w:r w:rsidR="00205D17">
        <w:t xml:space="preserve">FAR </w:t>
      </w:r>
      <w:hyperlink r:id="rId7" w:anchor="wp1096389" w:history="1">
        <w:r w:rsidR="00205D17" w:rsidRPr="00E92C5C">
          <w:rPr>
            <w:rStyle w:val="Hyperlink"/>
          </w:rPr>
          <w:t>8.405-5</w:t>
        </w:r>
      </w:hyperlink>
    </w:p>
  </w:footnote>
  <w:footnote w:id="6">
    <w:bookmarkStart w:id="19" w:name="fn6"/>
    <w:p w:rsidR="00205D17" w:rsidRDefault="00F55205">
      <w:pPr>
        <w:pStyle w:val="FootnoteText"/>
      </w:pPr>
      <w:r>
        <w:fldChar w:fldCharType="begin"/>
      </w:r>
      <w:r w:rsidR="00205D17">
        <w:instrText xml:space="preserve"> HYPERLINK  \l "bm6" </w:instrText>
      </w:r>
      <w:r>
        <w:fldChar w:fldCharType="separate"/>
      </w:r>
      <w:r w:rsidR="00205D17" w:rsidRPr="002865BF">
        <w:rPr>
          <w:rStyle w:val="Hyperlink"/>
          <w:vertAlign w:val="superscript"/>
        </w:rPr>
        <w:footnoteRef/>
      </w:r>
      <w:r>
        <w:fldChar w:fldCharType="end"/>
      </w:r>
      <w:r w:rsidR="00205D17">
        <w:t xml:space="preserve"> </w:t>
      </w:r>
      <w:bookmarkEnd w:id="19"/>
      <w:r>
        <w:fldChar w:fldCharType="begin"/>
      </w:r>
      <w:r w:rsidR="00205D17">
        <w:instrText xml:space="preserve"> HYPERLINK "http://www.gao.gov/products/A09824" \l "mt=e-report" </w:instrText>
      </w:r>
      <w:r>
        <w:fldChar w:fldCharType="separate"/>
      </w:r>
      <w:proofErr w:type="spellStart"/>
      <w:r w:rsidR="00205D17" w:rsidRPr="00CB62BA">
        <w:rPr>
          <w:rStyle w:val="Hyperlink"/>
        </w:rPr>
        <w:t>CourtSmart</w:t>
      </w:r>
      <w:proofErr w:type="spellEnd"/>
      <w:r w:rsidR="00205D17" w:rsidRPr="00CB62BA">
        <w:rPr>
          <w:rStyle w:val="Hyperlink"/>
        </w:rPr>
        <w:t xml:space="preserve"> Digital Systems B-292995.2/.3</w:t>
      </w:r>
      <w:r>
        <w:fldChar w:fldCharType="end"/>
      </w:r>
    </w:p>
  </w:footnote>
  <w:footnote w:id="7">
    <w:bookmarkStart w:id="21" w:name="fn7"/>
    <w:p w:rsidR="00205D17" w:rsidRDefault="00F55205">
      <w:pPr>
        <w:pStyle w:val="FootnoteText"/>
      </w:pPr>
      <w:r>
        <w:fldChar w:fldCharType="begin"/>
      </w:r>
      <w:r w:rsidR="00205D17">
        <w:instrText xml:space="preserve"> HYPERLINK  \l "bm7" </w:instrText>
      </w:r>
      <w:r>
        <w:fldChar w:fldCharType="separate"/>
      </w:r>
      <w:r w:rsidR="00205D17" w:rsidRPr="002865BF">
        <w:rPr>
          <w:rStyle w:val="Hyperlink"/>
          <w:vertAlign w:val="superscript"/>
        </w:rPr>
        <w:footnoteRef/>
      </w:r>
      <w:bookmarkEnd w:id="21"/>
      <w:r>
        <w:fldChar w:fldCharType="end"/>
      </w:r>
      <w:r w:rsidR="00205D17">
        <w:t xml:space="preserve"> </w:t>
      </w:r>
      <w:hyperlink r:id="rId8" w:anchor="mt=e-report" w:history="1">
        <w:r w:rsidR="00205D17" w:rsidRPr="00CB62BA">
          <w:rPr>
            <w:rStyle w:val="Hyperlink"/>
          </w:rPr>
          <w:t>USGC, Inc., B-400184.2/.3/.4 December 2008</w:t>
        </w:r>
      </w:hyperlink>
      <w:r w:rsidR="00205D17">
        <w:t xml:space="preserve"> and </w:t>
      </w:r>
      <w:hyperlink r:id="rId9" w:anchor="mt=e-report" w:history="1">
        <w:r w:rsidR="00205D17" w:rsidRPr="00CB62BA">
          <w:rPr>
            <w:rStyle w:val="Hyperlink"/>
          </w:rPr>
          <w:t>TDS, Inc., B-292674 November 2003</w:t>
        </w:r>
      </w:hyperlink>
      <w:r w:rsidR="00205D17">
        <w:t>.</w:t>
      </w:r>
    </w:p>
  </w:footnote>
  <w:footnote w:id="8">
    <w:bookmarkStart w:id="23" w:name="fn8"/>
    <w:p w:rsidR="00205D17" w:rsidRDefault="00F55205">
      <w:pPr>
        <w:pStyle w:val="FootnoteText"/>
      </w:pPr>
      <w:r>
        <w:fldChar w:fldCharType="begin"/>
      </w:r>
      <w:r w:rsidR="00205D17">
        <w:instrText xml:space="preserve"> HYPERLINK  \l "bm8" </w:instrText>
      </w:r>
      <w:r>
        <w:fldChar w:fldCharType="separate"/>
      </w:r>
      <w:r w:rsidR="00205D17" w:rsidRPr="002865BF">
        <w:rPr>
          <w:rStyle w:val="Hyperlink"/>
          <w:vertAlign w:val="superscript"/>
        </w:rPr>
        <w:footnoteRef/>
      </w:r>
      <w:r>
        <w:fldChar w:fldCharType="end"/>
      </w:r>
      <w:r w:rsidR="00205D17">
        <w:t xml:space="preserve"> </w:t>
      </w:r>
      <w:bookmarkEnd w:id="23"/>
      <w:r>
        <w:fldChar w:fldCharType="begin"/>
      </w:r>
      <w:r w:rsidR="00205D17">
        <w:instrText xml:space="preserve"> HYPERLINK "http://www.uscfc.uscourts.gov/sites/default/files/opinions/MILLERG.DISTRIBUTED081012.pdf" </w:instrText>
      </w:r>
      <w:r>
        <w:fldChar w:fldCharType="separate"/>
      </w:r>
      <w:r w:rsidR="00205D17" w:rsidRPr="00011F76">
        <w:rPr>
          <w:rStyle w:val="Hyperlink"/>
        </w:rPr>
        <w:t xml:space="preserve">Distributed Solutions, Inc. v. United States and </w:t>
      </w:r>
      <w:proofErr w:type="spellStart"/>
      <w:r w:rsidR="00205D17" w:rsidRPr="00011F76">
        <w:rPr>
          <w:rStyle w:val="Hyperlink"/>
        </w:rPr>
        <w:t>Compusearch</w:t>
      </w:r>
      <w:proofErr w:type="spellEnd"/>
      <w:r w:rsidR="00205D17" w:rsidRPr="00011F76">
        <w:rPr>
          <w:rStyle w:val="Hyperlink"/>
        </w:rPr>
        <w:t xml:space="preserve"> Software Systems, Inc. 2012</w:t>
      </w:r>
      <w:r>
        <w:fldChar w:fldCharType="end"/>
      </w:r>
      <w:r w:rsidR="00205D17">
        <w:t xml:space="preserve"> </w:t>
      </w:r>
    </w:p>
  </w:footnote>
  <w:footnote w:id="9">
    <w:bookmarkStart w:id="25" w:name="fn9"/>
    <w:p w:rsidR="00205D17" w:rsidRDefault="00F55205">
      <w:pPr>
        <w:pStyle w:val="FootnoteText"/>
      </w:pPr>
      <w:r>
        <w:fldChar w:fldCharType="begin"/>
      </w:r>
      <w:r w:rsidR="00205D17">
        <w:instrText xml:space="preserve"> HYPERLINK  \l "bm9" </w:instrText>
      </w:r>
      <w:r>
        <w:fldChar w:fldCharType="separate"/>
      </w:r>
      <w:r w:rsidR="00205D17" w:rsidRPr="002865BF">
        <w:rPr>
          <w:rStyle w:val="Hyperlink"/>
          <w:vertAlign w:val="superscript"/>
        </w:rPr>
        <w:footnoteRef/>
      </w:r>
      <w:r>
        <w:fldChar w:fldCharType="end"/>
      </w:r>
      <w:bookmarkEnd w:id="25"/>
      <w:r w:rsidR="00205D17">
        <w:t xml:space="preserve"> </w:t>
      </w:r>
      <w:hyperlink r:id="rId10" w:history="1">
        <w:proofErr w:type="gramStart"/>
        <w:r w:rsidR="00205D17" w:rsidRPr="00011F76">
          <w:rPr>
            <w:rStyle w:val="Hyperlink"/>
          </w:rPr>
          <w:t>Id</w:t>
        </w:r>
      </w:hyperlink>
      <w:r w:rsidR="00205D17">
        <w:t>.</w:t>
      </w:r>
      <w:proofErr w:type="gramEnd"/>
    </w:p>
  </w:footnote>
  <w:footnote w:id="10">
    <w:bookmarkStart w:id="27" w:name="FN10"/>
    <w:p w:rsidR="00205D17" w:rsidRDefault="00F55205">
      <w:pPr>
        <w:pStyle w:val="FootnoteText"/>
      </w:pPr>
      <w:r>
        <w:fldChar w:fldCharType="begin"/>
      </w:r>
      <w:r w:rsidR="00205D17">
        <w:instrText xml:space="preserve"> HYPERLINK  \l "BM10" </w:instrText>
      </w:r>
      <w:r>
        <w:fldChar w:fldCharType="separate"/>
      </w:r>
      <w:r w:rsidR="00205D17" w:rsidRPr="00266A6D">
        <w:rPr>
          <w:rStyle w:val="Hyperlink"/>
          <w:vertAlign w:val="superscript"/>
        </w:rPr>
        <w:footnoteRef/>
      </w:r>
      <w:r>
        <w:fldChar w:fldCharType="end"/>
      </w:r>
      <w:bookmarkEnd w:id="27"/>
      <w:r w:rsidR="00205D17">
        <w:t xml:space="preserve"> The article, </w:t>
      </w:r>
      <w:hyperlink r:id="rId11" w:history="1">
        <w:r w:rsidR="00205D17" w:rsidRPr="00C37C98">
          <w:rPr>
            <w:rStyle w:val="Hyperlink"/>
          </w:rPr>
          <w:t xml:space="preserve">“Pentagon Seeks to Shake </w:t>
        </w:r>
        <w:proofErr w:type="gramStart"/>
        <w:r w:rsidR="00205D17" w:rsidRPr="00C37C98">
          <w:rPr>
            <w:rStyle w:val="Hyperlink"/>
          </w:rPr>
          <w:t>Up</w:t>
        </w:r>
        <w:proofErr w:type="gramEnd"/>
        <w:r w:rsidR="00205D17" w:rsidRPr="00C37C98">
          <w:rPr>
            <w:rStyle w:val="Hyperlink"/>
          </w:rPr>
          <w:t xml:space="preserve"> Bid Protest Jurisdiction”</w:t>
        </w:r>
      </w:hyperlink>
      <w:r w:rsidR="00205D17">
        <w:t xml:space="preserve"> by Dietrich </w:t>
      </w:r>
      <w:proofErr w:type="spellStart"/>
      <w:r w:rsidR="00205D17">
        <w:t>Knauth</w:t>
      </w:r>
      <w:proofErr w:type="spellEnd"/>
      <w:r w:rsidR="00205D17">
        <w:t xml:space="preserve"> states that in 2011 2,355 bid protests were filed with GAO while only 98 bid protests were decided by COFC.</w:t>
      </w:r>
    </w:p>
  </w:footnote>
  <w:footnote w:id="11">
    <w:bookmarkStart w:id="30" w:name="FN11"/>
    <w:p w:rsidR="00205D17" w:rsidRDefault="00F55205">
      <w:pPr>
        <w:pStyle w:val="FootnoteText"/>
      </w:pPr>
      <w:r>
        <w:fldChar w:fldCharType="begin"/>
      </w:r>
      <w:r w:rsidR="00205D17">
        <w:instrText xml:space="preserve"> HYPERLINK  \l "BM11" </w:instrText>
      </w:r>
      <w:r>
        <w:fldChar w:fldCharType="separate"/>
      </w:r>
      <w:r w:rsidR="00205D17" w:rsidRPr="00266A6D">
        <w:rPr>
          <w:rStyle w:val="Hyperlink"/>
          <w:vertAlign w:val="superscript"/>
        </w:rPr>
        <w:footnoteRef/>
      </w:r>
      <w:r>
        <w:fldChar w:fldCharType="end"/>
      </w:r>
      <w:bookmarkEnd w:id="30"/>
      <w:r w:rsidR="00205D17">
        <w:t xml:space="preserve"> It is useful to employ the FAR 15 terms “clarification” and “discussion” in this treatise because the GAO has stated in cases such as </w:t>
      </w:r>
      <w:hyperlink r:id="rId12" w:anchor="mt=e-report" w:history="1">
        <w:proofErr w:type="spellStart"/>
        <w:r w:rsidR="00205D17" w:rsidRPr="0001084F">
          <w:rPr>
            <w:rStyle w:val="Hyperlink"/>
          </w:rPr>
          <w:t>Kardex</w:t>
        </w:r>
        <w:proofErr w:type="spellEnd"/>
        <w:r w:rsidR="00205D17" w:rsidRPr="0001084F">
          <w:rPr>
            <w:rStyle w:val="Hyperlink"/>
          </w:rPr>
          <w:t xml:space="preserve"> </w:t>
        </w:r>
        <w:proofErr w:type="spellStart"/>
        <w:r w:rsidR="00205D17" w:rsidRPr="0001084F">
          <w:rPr>
            <w:rStyle w:val="Hyperlink"/>
          </w:rPr>
          <w:t>Remstar</w:t>
        </w:r>
        <w:proofErr w:type="spellEnd"/>
        <w:r w:rsidR="00205D17" w:rsidRPr="0001084F">
          <w:rPr>
            <w:rStyle w:val="Hyperlink"/>
          </w:rPr>
          <w:t xml:space="preserve"> LLC (B-409030)</w:t>
        </w:r>
      </w:hyperlink>
      <w:r w:rsidR="00205D17">
        <w:t xml:space="preserve"> that they will examine the substance of the agency’s actions concerning exchanges in FAR 8.4 procurements thru the prism of the definitions and rules related to FAR 15 exchanges</w:t>
      </w:r>
      <w:r w:rsidR="005656C1">
        <w:t>.</w:t>
      </w:r>
    </w:p>
  </w:footnote>
  <w:footnote w:id="12">
    <w:p w:rsidR="00205D17" w:rsidRDefault="00F55205">
      <w:pPr>
        <w:pStyle w:val="FootnoteText"/>
      </w:pPr>
      <w:r>
        <w:fldChar w:fldCharType="begin"/>
      </w:r>
      <w:r>
        <w:instrText>HYPERLINK \l "BM12"</w:instrText>
      </w:r>
      <w:r>
        <w:fldChar w:fldCharType="separate"/>
      </w:r>
      <w:r w:rsidR="00205D17" w:rsidRPr="00266A6D">
        <w:rPr>
          <w:rStyle w:val="Hyperlink"/>
          <w:vertAlign w:val="superscript"/>
        </w:rPr>
        <w:footnoteRef/>
      </w:r>
      <w:r>
        <w:fldChar w:fldCharType="end"/>
      </w:r>
      <w:r w:rsidR="00205D17">
        <w:t xml:space="preserve"> </w:t>
      </w:r>
      <w:bookmarkStart w:id="32" w:name="FN12"/>
      <w:bookmarkEnd w:id="32"/>
      <w:r>
        <w:fldChar w:fldCharType="begin"/>
      </w:r>
      <w:r w:rsidR="0001084F">
        <w:instrText xml:space="preserve"> HYPERLINK "http://www.gao.gov/products/P00238" \l "mt=e-report" </w:instrText>
      </w:r>
      <w:r>
        <w:fldChar w:fldCharType="separate"/>
      </w:r>
      <w:r w:rsidR="00205D17" w:rsidRPr="0001084F">
        <w:rPr>
          <w:rStyle w:val="Hyperlink"/>
        </w:rPr>
        <w:t>Serco, Inc., B-406061/.2 February 2012</w:t>
      </w:r>
      <w:r>
        <w:fldChar w:fldCharType="end"/>
      </w:r>
      <w:r w:rsidR="00205D17">
        <w:t xml:space="preserve">; </w:t>
      </w:r>
      <w:hyperlink r:id="rId13" w:anchor="mt=e-report" w:history="1">
        <w:r w:rsidR="00205D17" w:rsidRPr="0001084F">
          <w:rPr>
            <w:rStyle w:val="Hyperlink"/>
          </w:rPr>
          <w:t>CH2M Hill Antarctic Support, Inc., B-406325/.2/.3 April 2012</w:t>
        </w:r>
      </w:hyperlink>
      <w:r w:rsidR="00205D17">
        <w:t xml:space="preserve">; </w:t>
      </w:r>
      <w:hyperlink r:id="rId14" w:anchor="mt=e-report" w:history="1">
        <w:r w:rsidR="00205D17" w:rsidRPr="0001084F">
          <w:rPr>
            <w:rStyle w:val="Hyperlink"/>
          </w:rPr>
          <w:t>PN&amp;A, Inc. B-406368 April 2012</w:t>
        </w:r>
      </w:hyperlink>
      <w:r w:rsidR="00205D17">
        <w:t xml:space="preserve">; and </w:t>
      </w:r>
      <w:hyperlink r:id="rId15" w:anchor="mt=e-report" w:history="1">
        <w:r w:rsidR="00205D17" w:rsidRPr="0001084F">
          <w:rPr>
            <w:rStyle w:val="Hyperlink"/>
          </w:rPr>
          <w:t>International Medical Corps, B-403688 December 2010.</w:t>
        </w:r>
      </w:hyperlink>
    </w:p>
  </w:footnote>
  <w:footnote w:id="13">
    <w:bookmarkStart w:id="34" w:name="FN13"/>
    <w:p w:rsidR="00205D17" w:rsidRDefault="00F55205">
      <w:pPr>
        <w:pStyle w:val="FootnoteText"/>
      </w:pPr>
      <w:r>
        <w:fldChar w:fldCharType="begin"/>
      </w:r>
      <w:r w:rsidR="00205D17">
        <w:instrText xml:space="preserve"> HYPERLINK  \l "BM13" </w:instrText>
      </w:r>
      <w:r>
        <w:fldChar w:fldCharType="separate"/>
      </w:r>
      <w:r w:rsidR="00205D17" w:rsidRPr="00266A6D">
        <w:rPr>
          <w:rStyle w:val="Hyperlink"/>
          <w:vertAlign w:val="superscript"/>
        </w:rPr>
        <w:footnoteRef/>
      </w:r>
      <w:r>
        <w:fldChar w:fldCharType="end"/>
      </w:r>
      <w:r w:rsidR="00205D17">
        <w:t xml:space="preserve"> </w:t>
      </w:r>
      <w:bookmarkEnd w:id="34"/>
      <w:r>
        <w:fldChar w:fldCharType="begin"/>
      </w:r>
      <w:r w:rsidR="0001084F">
        <w:instrText xml:space="preserve"> HYPERLINK "http://www.gao.gov/products/D03735" \l "mt=e-report" </w:instrText>
      </w:r>
      <w:r>
        <w:fldChar w:fldCharType="separate"/>
      </w:r>
      <w:r w:rsidR="00205D17" w:rsidRPr="0001084F">
        <w:rPr>
          <w:rStyle w:val="Hyperlink"/>
        </w:rPr>
        <w:t>Pinnacle Solutions, Inc., B-406998/.2 October 2012</w:t>
      </w:r>
      <w:r>
        <w:fldChar w:fldCharType="end"/>
      </w:r>
      <w:r w:rsidR="00205D17">
        <w:t>.</w:t>
      </w:r>
    </w:p>
  </w:footnote>
  <w:footnote w:id="14">
    <w:bookmarkStart w:id="36" w:name="FN14"/>
    <w:p w:rsidR="00205D17" w:rsidRDefault="00F55205">
      <w:pPr>
        <w:pStyle w:val="FootnoteText"/>
      </w:pPr>
      <w:r>
        <w:fldChar w:fldCharType="begin"/>
      </w:r>
      <w:r w:rsidR="00F16A4E">
        <w:instrText xml:space="preserve"> HYPERLINK  \l "BM14" </w:instrText>
      </w:r>
      <w:r>
        <w:fldChar w:fldCharType="separate"/>
      </w:r>
      <w:r w:rsidR="00205D17" w:rsidRPr="00F16A4E">
        <w:rPr>
          <w:rStyle w:val="Hyperlink"/>
          <w:vertAlign w:val="superscript"/>
        </w:rPr>
        <w:footnoteRef/>
      </w:r>
      <w:r>
        <w:fldChar w:fldCharType="end"/>
      </w:r>
      <w:r w:rsidR="00205D17">
        <w:t xml:space="preserve"> </w:t>
      </w:r>
      <w:bookmarkEnd w:id="36"/>
      <w:r>
        <w:fldChar w:fldCharType="begin"/>
      </w:r>
      <w:r w:rsidR="005720E1">
        <w:instrText xml:space="preserve"> HYPERLINK "http://www.gao.gov/products/A88551" \l "mt=e-report" </w:instrText>
      </w:r>
      <w:r>
        <w:fldChar w:fldCharType="separate"/>
      </w:r>
      <w:r w:rsidR="00205D17" w:rsidRPr="005720E1">
        <w:rPr>
          <w:rStyle w:val="Hyperlink"/>
        </w:rPr>
        <w:t>Analysis Group, LLC, B-401726/.2 November 2009</w:t>
      </w:r>
      <w:r>
        <w:fldChar w:fldCharType="end"/>
      </w:r>
      <w:r w:rsidR="005720E1">
        <w:t xml:space="preserve"> and </w:t>
      </w:r>
      <w:hyperlink r:id="rId16" w:anchor="mt=e-report" w:history="1">
        <w:r w:rsidR="00205D17" w:rsidRPr="005720E1">
          <w:rPr>
            <w:rStyle w:val="Hyperlink"/>
          </w:rPr>
          <w:t>e-Mind, B-289902 May 2002</w:t>
        </w:r>
      </w:hyperlink>
      <w:r w:rsidR="00205D17">
        <w:t>.</w:t>
      </w:r>
    </w:p>
  </w:footnote>
  <w:footnote w:id="15">
    <w:bookmarkStart w:id="38" w:name="FN15"/>
    <w:p w:rsidR="00205D17" w:rsidRDefault="00F55205">
      <w:pPr>
        <w:pStyle w:val="FootnoteText"/>
      </w:pPr>
      <w:r>
        <w:fldChar w:fldCharType="begin"/>
      </w:r>
      <w:r w:rsidR="00F16A4E">
        <w:instrText xml:space="preserve"> HYPERLINK  \l "BM15" </w:instrText>
      </w:r>
      <w:r>
        <w:fldChar w:fldCharType="separate"/>
      </w:r>
      <w:r w:rsidR="00205D17" w:rsidRPr="00F16A4E">
        <w:rPr>
          <w:rStyle w:val="Hyperlink"/>
          <w:vertAlign w:val="superscript"/>
        </w:rPr>
        <w:footnoteRef/>
      </w:r>
      <w:r>
        <w:fldChar w:fldCharType="end"/>
      </w:r>
      <w:r w:rsidR="00205D17">
        <w:t xml:space="preserve"> </w:t>
      </w:r>
      <w:bookmarkEnd w:id="38"/>
      <w:r>
        <w:fldChar w:fldCharType="begin"/>
      </w:r>
      <w:r w:rsidR="005720E1">
        <w:instrText xml:space="preserve"> HYPERLINK "http://www.gao.gov/products/A85081" \l "mt=e-report" </w:instrText>
      </w:r>
      <w:r>
        <w:fldChar w:fldCharType="separate"/>
      </w:r>
      <w:r w:rsidR="00205D17" w:rsidRPr="005720E1">
        <w:rPr>
          <w:rStyle w:val="Hyperlink"/>
        </w:rPr>
        <w:t>USGC, Inc., B-400184.2/.3/.4 December 2008</w:t>
      </w:r>
      <w:r>
        <w:fldChar w:fldCharType="end"/>
      </w:r>
      <w:r w:rsidR="00205D17">
        <w:t xml:space="preserve"> and </w:t>
      </w:r>
      <w:hyperlink r:id="rId17" w:anchor="mt=e-report" w:history="1">
        <w:r w:rsidR="00205D17" w:rsidRPr="005720E1">
          <w:rPr>
            <w:rStyle w:val="Hyperlink"/>
          </w:rPr>
          <w:t>TDS, Inc., B-292674 November 2003</w:t>
        </w:r>
      </w:hyperlink>
      <w:r w:rsidR="00205D17">
        <w:t>.</w:t>
      </w:r>
    </w:p>
  </w:footnote>
  <w:footnote w:id="16">
    <w:bookmarkStart w:id="41" w:name="FN16"/>
    <w:p w:rsidR="00205D17" w:rsidRPr="001D372F" w:rsidRDefault="00F55205" w:rsidP="001D372F">
      <w:pPr>
        <w:rPr>
          <w:sz w:val="20"/>
          <w:szCs w:val="20"/>
        </w:rPr>
      </w:pPr>
      <w:r>
        <w:fldChar w:fldCharType="begin"/>
      </w:r>
      <w:r w:rsidR="00F16A4E">
        <w:instrText xml:space="preserve"> HYPERLINK  \l "BM16" </w:instrText>
      </w:r>
      <w:r>
        <w:fldChar w:fldCharType="separate"/>
      </w:r>
      <w:r w:rsidR="00205D17" w:rsidRPr="00F16A4E">
        <w:rPr>
          <w:rStyle w:val="Hyperlink"/>
          <w:vertAlign w:val="superscript"/>
        </w:rPr>
        <w:footnoteRef/>
      </w:r>
      <w:r>
        <w:fldChar w:fldCharType="end"/>
      </w:r>
      <w:r w:rsidR="00205D17">
        <w:t xml:space="preserve"> </w:t>
      </w:r>
      <w:bookmarkEnd w:id="41"/>
      <w:r w:rsidR="00205D17" w:rsidRPr="0062730D">
        <w:rPr>
          <w:sz w:val="20"/>
          <w:szCs w:val="20"/>
        </w:rPr>
        <w:t xml:space="preserve">There are </w:t>
      </w:r>
      <w:r w:rsidR="00205D17">
        <w:rPr>
          <w:sz w:val="20"/>
          <w:szCs w:val="20"/>
        </w:rPr>
        <w:t xml:space="preserve">at least </w:t>
      </w:r>
      <w:r w:rsidR="00205D17" w:rsidRPr="0062730D">
        <w:rPr>
          <w:sz w:val="20"/>
          <w:szCs w:val="20"/>
        </w:rPr>
        <w:t>three exceptions to this general rule: (1) a revision is allowed and counted as a clarification if the vendor’s mistake is obvious (</w:t>
      </w:r>
      <w:proofErr w:type="spellStart"/>
      <w:r>
        <w:rPr>
          <w:sz w:val="20"/>
          <w:szCs w:val="20"/>
        </w:rPr>
        <w:fldChar w:fldCharType="begin"/>
      </w:r>
      <w:r w:rsidR="005720E1">
        <w:rPr>
          <w:sz w:val="20"/>
          <w:szCs w:val="20"/>
        </w:rPr>
        <w:instrText xml:space="preserve"> HYPERLINK "http://www.gao.gov/products/A55906" \l "mt=e-report" </w:instrText>
      </w:r>
      <w:r>
        <w:rPr>
          <w:sz w:val="20"/>
          <w:szCs w:val="20"/>
        </w:rPr>
        <w:fldChar w:fldCharType="separate"/>
      </w:r>
      <w:r w:rsidR="00205D17" w:rsidRPr="005720E1">
        <w:rPr>
          <w:rStyle w:val="Hyperlink"/>
          <w:sz w:val="20"/>
          <w:szCs w:val="20"/>
        </w:rPr>
        <w:t>IPlus</w:t>
      </w:r>
      <w:proofErr w:type="spellEnd"/>
      <w:r w:rsidR="00205D17" w:rsidRPr="005720E1">
        <w:rPr>
          <w:rStyle w:val="Hyperlink"/>
          <w:sz w:val="20"/>
          <w:szCs w:val="20"/>
        </w:rPr>
        <w:t>, Inc. B-298020 June 2006</w:t>
      </w:r>
      <w:r>
        <w:rPr>
          <w:sz w:val="20"/>
          <w:szCs w:val="20"/>
        </w:rPr>
        <w:fldChar w:fldCharType="end"/>
      </w:r>
      <w:r w:rsidR="00205D17" w:rsidRPr="0062730D">
        <w:rPr>
          <w:sz w:val="20"/>
          <w:szCs w:val="20"/>
        </w:rPr>
        <w:t xml:space="preserve"> &amp; </w:t>
      </w:r>
      <w:hyperlink r:id="rId18" w:history="1">
        <w:r w:rsidR="00205D17" w:rsidRPr="00F16A4E">
          <w:rPr>
            <w:rStyle w:val="Hyperlink"/>
            <w:sz w:val="20"/>
            <w:szCs w:val="20"/>
          </w:rPr>
          <w:t>Joint Theatre Services, B278168/.2 Jan 1998)</w:t>
        </w:r>
      </w:hyperlink>
      <w:r w:rsidR="00205D17" w:rsidRPr="0062730D">
        <w:rPr>
          <w:sz w:val="20"/>
          <w:szCs w:val="20"/>
        </w:rPr>
        <w:t xml:space="preserve">; (2) acceptance of a late modification of a proposal from the otherwise successful </w:t>
      </w:r>
      <w:proofErr w:type="spellStart"/>
      <w:r w:rsidR="00205D17" w:rsidRPr="0062730D">
        <w:rPr>
          <w:sz w:val="20"/>
          <w:szCs w:val="20"/>
        </w:rPr>
        <w:t>offeror</w:t>
      </w:r>
      <w:proofErr w:type="spellEnd"/>
      <w:r w:rsidR="00205D17" w:rsidRPr="0062730D">
        <w:rPr>
          <w:sz w:val="20"/>
          <w:szCs w:val="20"/>
        </w:rPr>
        <w:t xml:space="preserve"> (FAR </w:t>
      </w:r>
      <w:hyperlink r:id="rId19" w:anchor="wp1144408" w:history="1">
        <w:r w:rsidR="00205D17" w:rsidRPr="00F16A4E">
          <w:rPr>
            <w:rStyle w:val="Hyperlink"/>
            <w:sz w:val="20"/>
            <w:szCs w:val="20"/>
          </w:rPr>
          <w:t>52.215-1(C)(3)(ii)(B</w:t>
        </w:r>
      </w:hyperlink>
      <w:r w:rsidR="00205D17" w:rsidRPr="0062730D">
        <w:rPr>
          <w:sz w:val="20"/>
          <w:szCs w:val="20"/>
        </w:rPr>
        <w:t xml:space="preserve">); </w:t>
      </w:r>
      <w:hyperlink r:id="rId20" w:anchor="mt=e-report" w:history="1">
        <w:r w:rsidR="00205D17" w:rsidRPr="00F16A4E">
          <w:rPr>
            <w:rStyle w:val="Hyperlink"/>
            <w:sz w:val="20"/>
            <w:szCs w:val="20"/>
          </w:rPr>
          <w:t>Omega, B-298767 November 2006</w:t>
        </w:r>
      </w:hyperlink>
      <w:r w:rsidR="00205D17" w:rsidRPr="0062730D">
        <w:rPr>
          <w:sz w:val="20"/>
          <w:szCs w:val="20"/>
        </w:rPr>
        <w:t xml:space="preserve">; and </w:t>
      </w:r>
      <w:hyperlink r:id="rId21" w:anchor="mt=e-report" w:history="1">
        <w:r w:rsidR="00205D17" w:rsidRPr="00F16A4E">
          <w:rPr>
            <w:rStyle w:val="Hyperlink"/>
            <w:sz w:val="20"/>
            <w:szCs w:val="20"/>
          </w:rPr>
          <w:t>The SANDI Group, Inc., B-401218 June 2009</w:t>
        </w:r>
      </w:hyperlink>
      <w:r w:rsidR="00205D17" w:rsidRPr="0062730D">
        <w:rPr>
          <w:sz w:val="20"/>
          <w:szCs w:val="20"/>
        </w:rPr>
        <w:t xml:space="preserve">); (3) and in situations where an </w:t>
      </w:r>
      <w:proofErr w:type="spellStart"/>
      <w:r w:rsidR="00205D17" w:rsidRPr="0062730D">
        <w:rPr>
          <w:sz w:val="20"/>
          <w:szCs w:val="20"/>
        </w:rPr>
        <w:t>offeror</w:t>
      </w:r>
      <w:proofErr w:type="spellEnd"/>
      <w:r w:rsidR="00205D17" w:rsidRPr="0062730D">
        <w:rPr>
          <w:sz w:val="20"/>
          <w:szCs w:val="20"/>
        </w:rPr>
        <w:t xml:space="preserve"> though technically acceptable has no reasonableness chance of award (</w:t>
      </w:r>
      <w:hyperlink r:id="rId22" w:anchor="mt=e-report" w:history="1">
        <w:r w:rsidR="00205D17" w:rsidRPr="00F16A4E">
          <w:rPr>
            <w:rStyle w:val="Hyperlink"/>
            <w:sz w:val="20"/>
            <w:szCs w:val="20"/>
          </w:rPr>
          <w:t>Dixon Group, B-406201 Dixon Group  March 2012</w:t>
        </w:r>
      </w:hyperlink>
      <w:r w:rsidR="00205D17" w:rsidRPr="0062730D">
        <w:rPr>
          <w:sz w:val="20"/>
          <w:szCs w:val="20"/>
        </w:rPr>
        <w:t>).</w:t>
      </w:r>
    </w:p>
  </w:footnote>
  <w:footnote w:id="17">
    <w:bookmarkStart w:id="43" w:name="FN17"/>
    <w:p w:rsidR="00205D17" w:rsidRDefault="00F55205" w:rsidP="00C10BCD">
      <w:pPr>
        <w:pStyle w:val="FootnoteText"/>
      </w:pPr>
      <w:r>
        <w:fldChar w:fldCharType="begin"/>
      </w:r>
      <w:r w:rsidR="00F16A4E">
        <w:instrText xml:space="preserve"> HYPERLINK  \l "BM17" </w:instrText>
      </w:r>
      <w:r>
        <w:fldChar w:fldCharType="separate"/>
      </w:r>
      <w:r w:rsidR="00205D17" w:rsidRPr="00F16A4E">
        <w:rPr>
          <w:rStyle w:val="Hyperlink"/>
          <w:vertAlign w:val="superscript"/>
        </w:rPr>
        <w:footnoteRef/>
      </w:r>
      <w:r>
        <w:fldChar w:fldCharType="end"/>
      </w:r>
      <w:r w:rsidR="00205D17">
        <w:t xml:space="preserve"> </w:t>
      </w:r>
      <w:bookmarkEnd w:id="43"/>
      <w:r>
        <w:fldChar w:fldCharType="begin"/>
      </w:r>
      <w:r w:rsidR="00F16A4E">
        <w:instrText xml:space="preserve"> HYPERLINK "http://www.gao.gov/products/A93158" \l "mt=e-report" </w:instrText>
      </w:r>
      <w:r>
        <w:fldChar w:fldCharType="separate"/>
      </w:r>
      <w:r w:rsidR="00205D17" w:rsidRPr="00F16A4E">
        <w:rPr>
          <w:rStyle w:val="Hyperlink"/>
        </w:rPr>
        <w:t>Marine Group Boat Works, LLC B-404277/.2  January 2011</w:t>
      </w:r>
      <w:r>
        <w:fldChar w:fldCharType="end"/>
      </w:r>
    </w:p>
  </w:footnote>
  <w:footnote w:id="18">
    <w:bookmarkStart w:id="46" w:name="FN18"/>
    <w:p w:rsidR="00205D17" w:rsidRDefault="00F55205" w:rsidP="00F77A07">
      <w:pPr>
        <w:pStyle w:val="FootnoteText"/>
      </w:pPr>
      <w:r>
        <w:fldChar w:fldCharType="begin"/>
      </w:r>
      <w:r w:rsidR="009A6B76">
        <w:instrText xml:space="preserve"> HYPERLINK  \l "BM18" </w:instrText>
      </w:r>
      <w:r>
        <w:fldChar w:fldCharType="separate"/>
      </w:r>
      <w:r w:rsidR="00205D17" w:rsidRPr="009A6B76">
        <w:rPr>
          <w:rStyle w:val="Hyperlink"/>
          <w:vertAlign w:val="superscript"/>
        </w:rPr>
        <w:footnoteRef/>
      </w:r>
      <w:bookmarkEnd w:id="46"/>
      <w:r>
        <w:fldChar w:fldCharType="end"/>
      </w:r>
      <w:r w:rsidR="00205D17">
        <w:t xml:space="preserve"> </w:t>
      </w:r>
      <w:hyperlink r:id="rId23" w:anchor="mt=e-report" w:history="1">
        <w:proofErr w:type="spellStart"/>
        <w:r w:rsidR="00205D17" w:rsidRPr="00B40E15">
          <w:rPr>
            <w:rStyle w:val="Hyperlink"/>
          </w:rPr>
          <w:t>Burchick</w:t>
        </w:r>
        <w:proofErr w:type="spellEnd"/>
        <w:r w:rsidR="00205D17" w:rsidRPr="00B40E15">
          <w:rPr>
            <w:rStyle w:val="Hyperlink"/>
          </w:rPr>
          <w:t xml:space="preserve"> Construction, B-400342 October 2008</w:t>
        </w:r>
      </w:hyperlink>
    </w:p>
  </w:footnote>
  <w:footnote w:id="19">
    <w:bookmarkStart w:id="48" w:name="FN19"/>
    <w:p w:rsidR="00205D17" w:rsidRDefault="00F55205">
      <w:pPr>
        <w:pStyle w:val="FootnoteText"/>
      </w:pPr>
      <w:r>
        <w:fldChar w:fldCharType="begin"/>
      </w:r>
      <w:r w:rsidR="009A6B76">
        <w:instrText xml:space="preserve"> HYPERLINK  \l "BM19" </w:instrText>
      </w:r>
      <w:r>
        <w:fldChar w:fldCharType="separate"/>
      </w:r>
      <w:r w:rsidR="00205D17" w:rsidRPr="009A6B76">
        <w:rPr>
          <w:rStyle w:val="Hyperlink"/>
          <w:vertAlign w:val="superscript"/>
        </w:rPr>
        <w:footnoteRef/>
      </w:r>
      <w:bookmarkEnd w:id="48"/>
      <w:r>
        <w:fldChar w:fldCharType="end"/>
      </w:r>
      <w:r w:rsidR="00205D17">
        <w:t xml:space="preserve"> </w:t>
      </w:r>
      <w:hyperlink r:id="rId24" w:anchor="mt=e-report" w:history="1">
        <w:proofErr w:type="spellStart"/>
        <w:r w:rsidR="00205D17" w:rsidRPr="00B40E15">
          <w:rPr>
            <w:rStyle w:val="Hyperlink"/>
          </w:rPr>
          <w:t>Optimus</w:t>
        </w:r>
        <w:proofErr w:type="spellEnd"/>
        <w:r w:rsidR="00205D17" w:rsidRPr="00B40E15">
          <w:rPr>
            <w:rStyle w:val="Hyperlink"/>
          </w:rPr>
          <w:t xml:space="preserve"> Corporation, B-400777 January 2009 </w:t>
        </w:r>
      </w:hyperlink>
      <w:r w:rsidR="00205D17">
        <w:t xml:space="preserve"> &amp; </w:t>
      </w:r>
      <w:hyperlink r:id="rId25" w:history="1">
        <w:proofErr w:type="spellStart"/>
        <w:r w:rsidR="00205D17" w:rsidRPr="00B40E15">
          <w:rPr>
            <w:rStyle w:val="Hyperlink"/>
          </w:rPr>
          <w:t>Vion</w:t>
        </w:r>
        <w:proofErr w:type="spellEnd"/>
        <w:r w:rsidR="00205D17" w:rsidRPr="00B40E15">
          <w:rPr>
            <w:rStyle w:val="Hyperlink"/>
          </w:rPr>
          <w:t xml:space="preserve"> Corporation,  B-283804.2 January 2000</w:t>
        </w:r>
      </w:hyperlink>
    </w:p>
  </w:footnote>
  <w:footnote w:id="20">
    <w:bookmarkStart w:id="51" w:name="FN20"/>
    <w:p w:rsidR="00205D17" w:rsidRDefault="00F55205" w:rsidP="00024962">
      <w:pPr>
        <w:pStyle w:val="FootnoteText"/>
      </w:pPr>
      <w:r>
        <w:fldChar w:fldCharType="begin"/>
      </w:r>
      <w:r w:rsidR="009A6B76">
        <w:instrText xml:space="preserve"> HYPERLINK  \l "BM20" </w:instrText>
      </w:r>
      <w:r>
        <w:fldChar w:fldCharType="separate"/>
      </w:r>
      <w:r w:rsidR="00205D17" w:rsidRPr="009A6B76">
        <w:rPr>
          <w:rStyle w:val="Hyperlink"/>
          <w:vertAlign w:val="superscript"/>
        </w:rPr>
        <w:footnoteRef/>
      </w:r>
      <w:bookmarkEnd w:id="51"/>
      <w:r>
        <w:fldChar w:fldCharType="end"/>
      </w:r>
      <w:r w:rsidR="00205D17">
        <w:t xml:space="preserve"> </w:t>
      </w:r>
      <w:hyperlink r:id="rId26" w:anchor="mt=e-report" w:history="1">
        <w:proofErr w:type="spellStart"/>
        <w:r w:rsidR="00205D17" w:rsidRPr="00B40E15">
          <w:rPr>
            <w:rStyle w:val="Hyperlink"/>
          </w:rPr>
          <w:t>Venturi</w:t>
        </w:r>
        <w:proofErr w:type="spellEnd"/>
        <w:r w:rsidR="00205D17" w:rsidRPr="00B40E15">
          <w:rPr>
            <w:rStyle w:val="Hyperlink"/>
          </w:rPr>
          <w:t xml:space="preserve"> Technology Partners, B-</w:t>
        </w:r>
        <w:proofErr w:type="gramStart"/>
        <w:r w:rsidR="00205D17" w:rsidRPr="00B40E15">
          <w:rPr>
            <w:rStyle w:val="Hyperlink"/>
          </w:rPr>
          <w:t>292060  2003</w:t>
        </w:r>
        <w:proofErr w:type="gramEnd"/>
      </w:hyperlink>
      <w:r w:rsidR="00205D17">
        <w:t xml:space="preserve"> &amp; </w:t>
      </w:r>
      <w:hyperlink r:id="rId27" w:anchor="mt=e-report" w:history="1">
        <w:r w:rsidR="00205D17" w:rsidRPr="00B40E15">
          <w:rPr>
            <w:rStyle w:val="Hyperlink"/>
          </w:rPr>
          <w:t>Warden Associates, B-291238 December 2002</w:t>
        </w:r>
      </w:hyperlink>
      <w:r w:rsidR="00205D17">
        <w:t>.</w:t>
      </w:r>
    </w:p>
  </w:footnote>
  <w:footnote w:id="21">
    <w:bookmarkStart w:id="53" w:name="FN21"/>
    <w:p w:rsidR="00205D17" w:rsidRDefault="00F55205" w:rsidP="00024962">
      <w:pPr>
        <w:pStyle w:val="FootnoteText"/>
      </w:pPr>
      <w:r>
        <w:fldChar w:fldCharType="begin"/>
      </w:r>
      <w:r w:rsidR="009A6B76">
        <w:instrText xml:space="preserve"> HYPERLINK  \l "BM21" </w:instrText>
      </w:r>
      <w:r>
        <w:fldChar w:fldCharType="separate"/>
      </w:r>
      <w:r w:rsidR="00205D17" w:rsidRPr="009A6B76">
        <w:rPr>
          <w:rStyle w:val="Hyperlink"/>
          <w:vertAlign w:val="superscript"/>
        </w:rPr>
        <w:footnoteRef/>
      </w:r>
      <w:r>
        <w:fldChar w:fldCharType="end"/>
      </w:r>
      <w:r w:rsidR="00205D17">
        <w:t xml:space="preserve"> </w:t>
      </w:r>
      <w:bookmarkEnd w:id="53"/>
      <w:r>
        <w:fldChar w:fldCharType="begin"/>
      </w:r>
      <w:r w:rsidR="00B40E15">
        <w:instrText xml:space="preserve"> HYPERLINK "http://www.gao.gov/products/A07144" \l "mt=e-report" </w:instrText>
      </w:r>
      <w:r>
        <w:fldChar w:fldCharType="separate"/>
      </w:r>
      <w:proofErr w:type="spellStart"/>
      <w:r w:rsidR="00205D17" w:rsidRPr="00B40E15">
        <w:rPr>
          <w:rStyle w:val="Hyperlink"/>
        </w:rPr>
        <w:t>Venturi</w:t>
      </w:r>
      <w:proofErr w:type="spellEnd"/>
      <w:r w:rsidR="00205D17" w:rsidRPr="00B40E15">
        <w:rPr>
          <w:rStyle w:val="Hyperlink"/>
        </w:rPr>
        <w:t xml:space="preserve"> Technology Partners, B-292060 2003</w:t>
      </w:r>
      <w:r>
        <w:fldChar w:fldCharType="end"/>
      </w:r>
      <w:r w:rsidR="00205D17">
        <w:t xml:space="preserve"> &amp; </w:t>
      </w:r>
      <w:hyperlink r:id="rId28" w:anchor="mt=e-report" w:history="1">
        <w:r w:rsidR="00205D17" w:rsidRPr="00B40E15">
          <w:rPr>
            <w:rStyle w:val="Hyperlink"/>
          </w:rPr>
          <w:t>Warden Associates, B-291238 December 2002</w:t>
        </w:r>
      </w:hyperlink>
      <w:r w:rsidR="00205D17">
        <w:t>.</w:t>
      </w:r>
    </w:p>
  </w:footnote>
  <w:footnote w:id="22">
    <w:bookmarkStart w:id="55" w:name="FN22"/>
    <w:p w:rsidR="00205D17" w:rsidRDefault="00F55205">
      <w:pPr>
        <w:pStyle w:val="FootnoteText"/>
      </w:pPr>
      <w:r>
        <w:fldChar w:fldCharType="begin"/>
      </w:r>
      <w:r w:rsidR="009A6B76">
        <w:instrText xml:space="preserve"> HYPERLINK  \l "BM22" </w:instrText>
      </w:r>
      <w:r>
        <w:fldChar w:fldCharType="separate"/>
      </w:r>
      <w:r w:rsidR="00205D17" w:rsidRPr="009A6B76">
        <w:rPr>
          <w:rStyle w:val="Hyperlink"/>
          <w:vertAlign w:val="superscript"/>
        </w:rPr>
        <w:footnoteRef/>
      </w:r>
      <w:r>
        <w:fldChar w:fldCharType="end"/>
      </w:r>
      <w:r w:rsidR="00205D17">
        <w:t xml:space="preserve"> </w:t>
      </w:r>
      <w:bookmarkEnd w:id="55"/>
      <w:r>
        <w:fldChar w:fldCharType="begin"/>
      </w:r>
      <w:r w:rsidR="00B40E15">
        <w:instrText xml:space="preserve"> HYPERLINK "http://www.gao.gov/products/D06680" \l "mt=e-report" </w:instrText>
      </w:r>
      <w:r>
        <w:fldChar w:fldCharType="separate"/>
      </w:r>
      <w:r w:rsidR="00205D17" w:rsidRPr="00B40E15">
        <w:rPr>
          <w:rStyle w:val="Hyperlink"/>
        </w:rPr>
        <w:t>See GBTI Solutions, Inc. (B-409114.3)</w:t>
      </w:r>
      <w:r>
        <w:fldChar w:fldCharType="end"/>
      </w:r>
      <w:r w:rsidR="00205D17">
        <w:t xml:space="preserve"> where the agency formed a “negotiation range” (i.e. a FAR 8 style competitive range) and negotiated with the highest rated </w:t>
      </w:r>
      <w:proofErr w:type="spellStart"/>
      <w:r w:rsidR="00205D17">
        <w:t>offerors</w:t>
      </w:r>
      <w:proofErr w:type="spellEnd"/>
      <w:r w:rsidR="00205D17">
        <w:t xml:space="preserve"> only. In that case, the Government provided a decision document memorializing their decision to reduce the number of firms with which to negotiate.</w:t>
      </w:r>
    </w:p>
  </w:footnote>
  <w:footnote w:id="23">
    <w:bookmarkStart w:id="58" w:name="FN23"/>
    <w:p w:rsidR="00205D17" w:rsidRDefault="00F55205">
      <w:pPr>
        <w:pStyle w:val="FootnoteText"/>
      </w:pPr>
      <w:r>
        <w:fldChar w:fldCharType="begin"/>
      </w:r>
      <w:r w:rsidR="009A6B76">
        <w:instrText xml:space="preserve"> HYPERLINK  \l "BM23" </w:instrText>
      </w:r>
      <w:r>
        <w:fldChar w:fldCharType="separate"/>
      </w:r>
      <w:r w:rsidR="00205D17" w:rsidRPr="009A6B76">
        <w:rPr>
          <w:rStyle w:val="Hyperlink"/>
          <w:vertAlign w:val="superscript"/>
        </w:rPr>
        <w:footnoteRef/>
      </w:r>
      <w:r>
        <w:fldChar w:fldCharType="end"/>
      </w:r>
      <w:r w:rsidR="00205D17">
        <w:t xml:space="preserve"> </w:t>
      </w:r>
      <w:bookmarkEnd w:id="58"/>
      <w:r>
        <w:fldChar w:fldCharType="begin"/>
      </w:r>
      <w:r w:rsidR="00BB5A8C">
        <w:instrText xml:space="preserve"> HYPERLINK "http://www.gao.gov/products/423211" \l "mt=e-report" </w:instrText>
      </w:r>
      <w:r>
        <w:fldChar w:fldCharType="separate"/>
      </w:r>
      <w:r w:rsidR="00205D17" w:rsidRPr="00BB5A8C">
        <w:rPr>
          <w:rStyle w:val="Hyperlink"/>
        </w:rPr>
        <w:t xml:space="preserve">Windham Power Lifts, B-214287.2  June </w:t>
      </w:r>
      <w:r w:rsidR="00BB5A8C" w:rsidRPr="00BB5A8C">
        <w:rPr>
          <w:rStyle w:val="Hyperlink"/>
        </w:rPr>
        <w:t>1984</w:t>
      </w:r>
      <w:r>
        <w:fldChar w:fldCharType="end"/>
      </w:r>
    </w:p>
  </w:footnote>
  <w:footnote w:id="24">
    <w:bookmarkStart w:id="60" w:name="FN24"/>
    <w:p w:rsidR="00205D17" w:rsidRDefault="00F55205">
      <w:pPr>
        <w:pStyle w:val="FootnoteText"/>
      </w:pPr>
      <w:r>
        <w:fldChar w:fldCharType="begin"/>
      </w:r>
      <w:r w:rsidR="009A6B76">
        <w:instrText xml:space="preserve"> HYPERLINK  \l "BM24" </w:instrText>
      </w:r>
      <w:r>
        <w:fldChar w:fldCharType="separate"/>
      </w:r>
      <w:r w:rsidR="00205D17" w:rsidRPr="009A6B76">
        <w:rPr>
          <w:rStyle w:val="Hyperlink"/>
          <w:vertAlign w:val="superscript"/>
        </w:rPr>
        <w:footnoteRef/>
      </w:r>
      <w:bookmarkEnd w:id="60"/>
      <w:r>
        <w:fldChar w:fldCharType="end"/>
      </w:r>
      <w:r w:rsidR="00205D17">
        <w:t xml:space="preserve"> </w:t>
      </w:r>
      <w:hyperlink r:id="rId29" w:anchor="mt=e-report" w:history="1">
        <w:r w:rsidR="00205D17" w:rsidRPr="00BB5A8C">
          <w:rPr>
            <w:rStyle w:val="Hyperlink"/>
          </w:rPr>
          <w:t>Marine Group Boat Works, LLC; B-404277  January 2011</w:t>
        </w:r>
      </w:hyperlink>
    </w:p>
  </w:footnote>
  <w:footnote w:id="25">
    <w:bookmarkStart w:id="62" w:name="FN25"/>
    <w:p w:rsidR="00205D17" w:rsidRDefault="00F55205">
      <w:pPr>
        <w:pStyle w:val="FootnoteText"/>
      </w:pPr>
      <w:r>
        <w:fldChar w:fldCharType="begin"/>
      </w:r>
      <w:r w:rsidR="009A6B76">
        <w:instrText xml:space="preserve"> HYPERLINK  \l "BM25" </w:instrText>
      </w:r>
      <w:r>
        <w:fldChar w:fldCharType="separate"/>
      </w:r>
      <w:r w:rsidR="00205D17" w:rsidRPr="009A6B76">
        <w:rPr>
          <w:rStyle w:val="Hyperlink"/>
          <w:vertAlign w:val="superscript"/>
        </w:rPr>
        <w:footnoteRef/>
      </w:r>
      <w:r>
        <w:fldChar w:fldCharType="end"/>
      </w:r>
      <w:r w:rsidR="00205D17">
        <w:t xml:space="preserve"> </w:t>
      </w:r>
      <w:bookmarkEnd w:id="62"/>
      <w:r>
        <w:fldChar w:fldCharType="begin"/>
      </w:r>
      <w:r w:rsidR="00BB75CA">
        <w:instrText xml:space="preserve"> HYPERLINK "http://www.gao.gov/products/A28797" \l "mt=e-report" </w:instrText>
      </w:r>
      <w:r>
        <w:fldChar w:fldCharType="separate"/>
      </w:r>
      <w:r w:rsidR="00205D17" w:rsidRPr="00BB75CA">
        <w:rPr>
          <w:rStyle w:val="Hyperlink"/>
        </w:rPr>
        <w:t>Front Line Apparel Group, B-295989 June 2005</w:t>
      </w:r>
      <w:r>
        <w:fldChar w:fldCharType="end"/>
      </w:r>
    </w:p>
  </w:footnote>
  <w:footnote w:id="26">
    <w:bookmarkStart w:id="65" w:name="FN26"/>
    <w:p w:rsidR="00205D17" w:rsidRDefault="00F55205">
      <w:pPr>
        <w:pStyle w:val="FootnoteText"/>
      </w:pPr>
      <w:r>
        <w:fldChar w:fldCharType="begin"/>
      </w:r>
      <w:r w:rsidR="00B40E15">
        <w:instrText xml:space="preserve"> HYPERLINK  \l "BM26" </w:instrText>
      </w:r>
      <w:r>
        <w:fldChar w:fldCharType="separate"/>
      </w:r>
      <w:r w:rsidR="00205D17" w:rsidRPr="00B40E15">
        <w:rPr>
          <w:rStyle w:val="Hyperlink"/>
          <w:vertAlign w:val="superscript"/>
        </w:rPr>
        <w:footnoteRef/>
      </w:r>
      <w:r>
        <w:fldChar w:fldCharType="end"/>
      </w:r>
      <w:r w:rsidR="00205D17">
        <w:t xml:space="preserve"> </w:t>
      </w:r>
      <w:bookmarkEnd w:id="65"/>
      <w:r w:rsidR="00205D17">
        <w:t>Even though the Government forms a negotiation range, the Government is not required to notify those who are not included at the time of their exclusion.</w:t>
      </w:r>
      <w:bookmarkStart w:id="66" w:name="_GoBack"/>
      <w:bookmarkEnd w:id="66"/>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17" w:rsidRPr="001B747D" w:rsidRDefault="00205D17" w:rsidP="001B747D">
    <w:pPr>
      <w:jc w:val="center"/>
      <w:rPr>
        <w:b/>
      </w:rPr>
    </w:pPr>
    <w:r>
      <w:rPr>
        <w:b/>
      </w:rPr>
      <w:t>FAR 8.405-2 Acquisitions</w:t>
    </w:r>
    <w:r w:rsidRPr="001B747D">
      <w:rPr>
        <w:b/>
      </w:rPr>
      <w:t xml:space="preserve"> vs. </w:t>
    </w:r>
    <w:r>
      <w:rPr>
        <w:b/>
      </w:rPr>
      <w:t>Negotiated Procurement</w:t>
    </w:r>
  </w:p>
  <w:p w:rsidR="00205D17" w:rsidRPr="001B747D" w:rsidRDefault="00205D17" w:rsidP="001B747D">
    <w:pPr>
      <w:jc w:val="center"/>
      <w:rPr>
        <w:b/>
        <w:i/>
      </w:rPr>
    </w:pPr>
    <w:r>
      <w:rPr>
        <w:b/>
        <w:i/>
      </w:rPr>
      <w:t>Examining Similarities &amp; Allowable Deviations</w:t>
    </w:r>
  </w:p>
  <w:p w:rsidR="00205D17" w:rsidRDefault="00205D17">
    <w:pPr>
      <w:pStyle w:val="Header"/>
    </w:pPr>
  </w:p>
  <w:p w:rsidR="00205D17" w:rsidRDefault="00205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7026"/>
    <w:multiLevelType w:val="hybridMultilevel"/>
    <w:tmpl w:val="0FF0C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B49"/>
    <w:multiLevelType w:val="hybridMultilevel"/>
    <w:tmpl w:val="6AE666A6"/>
    <w:lvl w:ilvl="0" w:tplc="FA6A41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10F26D3"/>
    <w:multiLevelType w:val="hybridMultilevel"/>
    <w:tmpl w:val="246A596C"/>
    <w:lvl w:ilvl="0" w:tplc="B60EE1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06A4848"/>
    <w:multiLevelType w:val="hybridMultilevel"/>
    <w:tmpl w:val="DD9A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DB6008"/>
    <w:multiLevelType w:val="hybridMultilevel"/>
    <w:tmpl w:val="AADE7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D715A3"/>
    <w:multiLevelType w:val="hybridMultilevel"/>
    <w:tmpl w:val="4920ABF8"/>
    <w:lvl w:ilvl="0" w:tplc="FFC83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733C3"/>
    <w:multiLevelType w:val="hybridMultilevel"/>
    <w:tmpl w:val="2FCABCC6"/>
    <w:lvl w:ilvl="0" w:tplc="565A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5499A"/>
    <w:multiLevelType w:val="hybridMultilevel"/>
    <w:tmpl w:val="036C9298"/>
    <w:lvl w:ilvl="0" w:tplc="F7F06E96">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51579A4"/>
    <w:multiLevelType w:val="hybridMultilevel"/>
    <w:tmpl w:val="ECF2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604BF"/>
    <w:multiLevelType w:val="hybridMultilevel"/>
    <w:tmpl w:val="6D76DA4A"/>
    <w:lvl w:ilvl="0" w:tplc="6EEE1C64">
      <w:start w:val="1"/>
      <w:numFmt w:val="lowerRoman"/>
      <w:lvlText w:val="(%1)"/>
      <w:lvlJc w:val="left"/>
      <w:pPr>
        <w:ind w:left="3960" w:hanging="72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5"/>
  </w:num>
  <w:num w:numId="2">
    <w:abstractNumId w:val="4"/>
  </w:num>
  <w:num w:numId="3">
    <w:abstractNumId w:val="8"/>
  </w:num>
  <w:num w:numId="4">
    <w:abstractNumId w:val="6"/>
  </w:num>
  <w:num w:numId="5">
    <w:abstractNumId w:val="0"/>
  </w:num>
  <w:num w:numId="6">
    <w:abstractNumId w:val="1"/>
  </w:num>
  <w:num w:numId="7">
    <w:abstractNumId w:val="2"/>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62EE4"/>
    <w:rsid w:val="00006953"/>
    <w:rsid w:val="0001084F"/>
    <w:rsid w:val="00011F76"/>
    <w:rsid w:val="000120CE"/>
    <w:rsid w:val="00016FC0"/>
    <w:rsid w:val="00023363"/>
    <w:rsid w:val="00023EB6"/>
    <w:rsid w:val="00024962"/>
    <w:rsid w:val="000349F4"/>
    <w:rsid w:val="000369A1"/>
    <w:rsid w:val="0004176A"/>
    <w:rsid w:val="0005389C"/>
    <w:rsid w:val="00053BF5"/>
    <w:rsid w:val="0007329B"/>
    <w:rsid w:val="000831EF"/>
    <w:rsid w:val="00084D6E"/>
    <w:rsid w:val="00087087"/>
    <w:rsid w:val="0009099C"/>
    <w:rsid w:val="000A4D92"/>
    <w:rsid w:val="000C1865"/>
    <w:rsid w:val="000C4C78"/>
    <w:rsid w:val="000D03DD"/>
    <w:rsid w:val="000D1205"/>
    <w:rsid w:val="000D19AD"/>
    <w:rsid w:val="000D2426"/>
    <w:rsid w:val="0010591D"/>
    <w:rsid w:val="00131004"/>
    <w:rsid w:val="00131175"/>
    <w:rsid w:val="0013428C"/>
    <w:rsid w:val="001444FF"/>
    <w:rsid w:val="001516EA"/>
    <w:rsid w:val="00152199"/>
    <w:rsid w:val="00154092"/>
    <w:rsid w:val="00157ECD"/>
    <w:rsid w:val="00163EAD"/>
    <w:rsid w:val="00171FB3"/>
    <w:rsid w:val="0017362F"/>
    <w:rsid w:val="001776A4"/>
    <w:rsid w:val="00183856"/>
    <w:rsid w:val="00185736"/>
    <w:rsid w:val="001A16B8"/>
    <w:rsid w:val="001A69EA"/>
    <w:rsid w:val="001A6A34"/>
    <w:rsid w:val="001B3440"/>
    <w:rsid w:val="001B747D"/>
    <w:rsid w:val="001C2486"/>
    <w:rsid w:val="001C3E23"/>
    <w:rsid w:val="001C6096"/>
    <w:rsid w:val="001D372F"/>
    <w:rsid w:val="001D4E13"/>
    <w:rsid w:val="001E14A8"/>
    <w:rsid w:val="001F1668"/>
    <w:rsid w:val="00205D17"/>
    <w:rsid w:val="002074AA"/>
    <w:rsid w:val="002076A5"/>
    <w:rsid w:val="00215E6E"/>
    <w:rsid w:val="00225AE4"/>
    <w:rsid w:val="00230731"/>
    <w:rsid w:val="0023389C"/>
    <w:rsid w:val="002342C4"/>
    <w:rsid w:val="002404E9"/>
    <w:rsid w:val="002426AA"/>
    <w:rsid w:val="00244C5D"/>
    <w:rsid w:val="002650C7"/>
    <w:rsid w:val="00266A6D"/>
    <w:rsid w:val="002752FC"/>
    <w:rsid w:val="0027681A"/>
    <w:rsid w:val="002865BF"/>
    <w:rsid w:val="002868B5"/>
    <w:rsid w:val="00290092"/>
    <w:rsid w:val="002B12C9"/>
    <w:rsid w:val="002C6D3C"/>
    <w:rsid w:val="002D4356"/>
    <w:rsid w:val="002D71BB"/>
    <w:rsid w:val="002E01AD"/>
    <w:rsid w:val="002E6950"/>
    <w:rsid w:val="002F3A6D"/>
    <w:rsid w:val="002F6537"/>
    <w:rsid w:val="002F6B12"/>
    <w:rsid w:val="003071D2"/>
    <w:rsid w:val="003159A3"/>
    <w:rsid w:val="00316611"/>
    <w:rsid w:val="00317D37"/>
    <w:rsid w:val="00321954"/>
    <w:rsid w:val="00325D02"/>
    <w:rsid w:val="003272CB"/>
    <w:rsid w:val="003413AA"/>
    <w:rsid w:val="00341869"/>
    <w:rsid w:val="00346BE3"/>
    <w:rsid w:val="0035111C"/>
    <w:rsid w:val="00355CBD"/>
    <w:rsid w:val="00355F6E"/>
    <w:rsid w:val="00356D43"/>
    <w:rsid w:val="00362641"/>
    <w:rsid w:val="00364FA4"/>
    <w:rsid w:val="00376FA4"/>
    <w:rsid w:val="003835BB"/>
    <w:rsid w:val="00390FF5"/>
    <w:rsid w:val="00396AAC"/>
    <w:rsid w:val="003A420B"/>
    <w:rsid w:val="003B05B8"/>
    <w:rsid w:val="003B574B"/>
    <w:rsid w:val="003D3F19"/>
    <w:rsid w:val="003E7034"/>
    <w:rsid w:val="003F109A"/>
    <w:rsid w:val="003F5E9F"/>
    <w:rsid w:val="00402461"/>
    <w:rsid w:val="00402799"/>
    <w:rsid w:val="0040287E"/>
    <w:rsid w:val="0042087C"/>
    <w:rsid w:val="00454E1D"/>
    <w:rsid w:val="0046339D"/>
    <w:rsid w:val="00480929"/>
    <w:rsid w:val="004842E0"/>
    <w:rsid w:val="004A1D4F"/>
    <w:rsid w:val="004A4F59"/>
    <w:rsid w:val="004B0DF6"/>
    <w:rsid w:val="004C11A5"/>
    <w:rsid w:val="004C6DB9"/>
    <w:rsid w:val="004C7AD1"/>
    <w:rsid w:val="004D672E"/>
    <w:rsid w:val="004E4F49"/>
    <w:rsid w:val="004E6CB5"/>
    <w:rsid w:val="00507F87"/>
    <w:rsid w:val="0051297F"/>
    <w:rsid w:val="00516F34"/>
    <w:rsid w:val="0051742F"/>
    <w:rsid w:val="00525C64"/>
    <w:rsid w:val="00527A72"/>
    <w:rsid w:val="00547BB1"/>
    <w:rsid w:val="0055177A"/>
    <w:rsid w:val="0055427C"/>
    <w:rsid w:val="00557C13"/>
    <w:rsid w:val="00561610"/>
    <w:rsid w:val="005656C1"/>
    <w:rsid w:val="00567F0B"/>
    <w:rsid w:val="005720E1"/>
    <w:rsid w:val="00574884"/>
    <w:rsid w:val="00584E2E"/>
    <w:rsid w:val="00585EDA"/>
    <w:rsid w:val="005947BF"/>
    <w:rsid w:val="005A3CD3"/>
    <w:rsid w:val="005B4F05"/>
    <w:rsid w:val="005B5F87"/>
    <w:rsid w:val="005C222B"/>
    <w:rsid w:val="005D1314"/>
    <w:rsid w:val="005D77DF"/>
    <w:rsid w:val="005F4A35"/>
    <w:rsid w:val="005F70D8"/>
    <w:rsid w:val="006254C1"/>
    <w:rsid w:val="0062730D"/>
    <w:rsid w:val="006460B7"/>
    <w:rsid w:val="006609FA"/>
    <w:rsid w:val="00667E21"/>
    <w:rsid w:val="006732EC"/>
    <w:rsid w:val="00681098"/>
    <w:rsid w:val="006A0BD7"/>
    <w:rsid w:val="006A2F31"/>
    <w:rsid w:val="006A41F9"/>
    <w:rsid w:val="006C5425"/>
    <w:rsid w:val="006D3358"/>
    <w:rsid w:val="006E07E2"/>
    <w:rsid w:val="006E4838"/>
    <w:rsid w:val="006E7BB0"/>
    <w:rsid w:val="00705532"/>
    <w:rsid w:val="007153DD"/>
    <w:rsid w:val="007312A9"/>
    <w:rsid w:val="00737754"/>
    <w:rsid w:val="007500F8"/>
    <w:rsid w:val="00751043"/>
    <w:rsid w:val="00754671"/>
    <w:rsid w:val="007557A4"/>
    <w:rsid w:val="007566F6"/>
    <w:rsid w:val="00756941"/>
    <w:rsid w:val="00757F3D"/>
    <w:rsid w:val="00762DAC"/>
    <w:rsid w:val="00766FCF"/>
    <w:rsid w:val="00776634"/>
    <w:rsid w:val="00780EF2"/>
    <w:rsid w:val="00791322"/>
    <w:rsid w:val="00795331"/>
    <w:rsid w:val="007A1D45"/>
    <w:rsid w:val="007A1FFD"/>
    <w:rsid w:val="007B0550"/>
    <w:rsid w:val="007B0BD5"/>
    <w:rsid w:val="007B2D18"/>
    <w:rsid w:val="007C3373"/>
    <w:rsid w:val="007C69A3"/>
    <w:rsid w:val="007C7F72"/>
    <w:rsid w:val="007C7FC6"/>
    <w:rsid w:val="007D1D68"/>
    <w:rsid w:val="007E0747"/>
    <w:rsid w:val="007E1F06"/>
    <w:rsid w:val="007E3BCC"/>
    <w:rsid w:val="007E6D5C"/>
    <w:rsid w:val="00807667"/>
    <w:rsid w:val="0081303F"/>
    <w:rsid w:val="0084077F"/>
    <w:rsid w:val="0084585A"/>
    <w:rsid w:val="008464CD"/>
    <w:rsid w:val="0086195D"/>
    <w:rsid w:val="00863FAD"/>
    <w:rsid w:val="00864C75"/>
    <w:rsid w:val="00877D59"/>
    <w:rsid w:val="00881A9C"/>
    <w:rsid w:val="0088237A"/>
    <w:rsid w:val="008A1E5E"/>
    <w:rsid w:val="008B3361"/>
    <w:rsid w:val="008B77C3"/>
    <w:rsid w:val="008E12DF"/>
    <w:rsid w:val="008E580B"/>
    <w:rsid w:val="009008DD"/>
    <w:rsid w:val="0090095E"/>
    <w:rsid w:val="0090516D"/>
    <w:rsid w:val="009159B6"/>
    <w:rsid w:val="009440C5"/>
    <w:rsid w:val="00950EC8"/>
    <w:rsid w:val="0095124B"/>
    <w:rsid w:val="009552A3"/>
    <w:rsid w:val="009579B1"/>
    <w:rsid w:val="00961E31"/>
    <w:rsid w:val="0096333E"/>
    <w:rsid w:val="00971F55"/>
    <w:rsid w:val="0097582A"/>
    <w:rsid w:val="00975F9E"/>
    <w:rsid w:val="00982EA3"/>
    <w:rsid w:val="00990365"/>
    <w:rsid w:val="0099694F"/>
    <w:rsid w:val="009A6B76"/>
    <w:rsid w:val="009B18D0"/>
    <w:rsid w:val="009B20D8"/>
    <w:rsid w:val="009B6F9B"/>
    <w:rsid w:val="009C25D5"/>
    <w:rsid w:val="009C4657"/>
    <w:rsid w:val="009D3AF1"/>
    <w:rsid w:val="009E5D2B"/>
    <w:rsid w:val="009F53E9"/>
    <w:rsid w:val="00A00FCD"/>
    <w:rsid w:val="00A06501"/>
    <w:rsid w:val="00A13DC3"/>
    <w:rsid w:val="00A21220"/>
    <w:rsid w:val="00A21D22"/>
    <w:rsid w:val="00A35B45"/>
    <w:rsid w:val="00A41707"/>
    <w:rsid w:val="00A4459D"/>
    <w:rsid w:val="00A472DA"/>
    <w:rsid w:val="00A554DA"/>
    <w:rsid w:val="00A64D22"/>
    <w:rsid w:val="00A939C6"/>
    <w:rsid w:val="00AB26A8"/>
    <w:rsid w:val="00AB6177"/>
    <w:rsid w:val="00AD155C"/>
    <w:rsid w:val="00AD655E"/>
    <w:rsid w:val="00AE4A96"/>
    <w:rsid w:val="00AE5F8E"/>
    <w:rsid w:val="00AF66CA"/>
    <w:rsid w:val="00B00F40"/>
    <w:rsid w:val="00B051AC"/>
    <w:rsid w:val="00B125D9"/>
    <w:rsid w:val="00B14E55"/>
    <w:rsid w:val="00B32BA2"/>
    <w:rsid w:val="00B335D8"/>
    <w:rsid w:val="00B406BF"/>
    <w:rsid w:val="00B40D32"/>
    <w:rsid w:val="00B40E15"/>
    <w:rsid w:val="00B4790E"/>
    <w:rsid w:val="00B5502D"/>
    <w:rsid w:val="00B5571A"/>
    <w:rsid w:val="00B55762"/>
    <w:rsid w:val="00B55B9D"/>
    <w:rsid w:val="00B7229A"/>
    <w:rsid w:val="00B753B7"/>
    <w:rsid w:val="00B76255"/>
    <w:rsid w:val="00B877D1"/>
    <w:rsid w:val="00B87DD6"/>
    <w:rsid w:val="00B91240"/>
    <w:rsid w:val="00B9279D"/>
    <w:rsid w:val="00B96B41"/>
    <w:rsid w:val="00BA7DF1"/>
    <w:rsid w:val="00BB0466"/>
    <w:rsid w:val="00BB4049"/>
    <w:rsid w:val="00BB5A8C"/>
    <w:rsid w:val="00BB75CA"/>
    <w:rsid w:val="00BC35FD"/>
    <w:rsid w:val="00BD01F9"/>
    <w:rsid w:val="00BD1AB0"/>
    <w:rsid w:val="00BD4EF5"/>
    <w:rsid w:val="00BE0783"/>
    <w:rsid w:val="00BE54BD"/>
    <w:rsid w:val="00BF0989"/>
    <w:rsid w:val="00BF1607"/>
    <w:rsid w:val="00C04D41"/>
    <w:rsid w:val="00C10BCD"/>
    <w:rsid w:val="00C25C18"/>
    <w:rsid w:val="00C37C98"/>
    <w:rsid w:val="00C511CA"/>
    <w:rsid w:val="00C62DE0"/>
    <w:rsid w:val="00C62EE4"/>
    <w:rsid w:val="00C85317"/>
    <w:rsid w:val="00C8789F"/>
    <w:rsid w:val="00C91A98"/>
    <w:rsid w:val="00C97988"/>
    <w:rsid w:val="00CA435E"/>
    <w:rsid w:val="00CA44D6"/>
    <w:rsid w:val="00CA7D15"/>
    <w:rsid w:val="00CB1FF4"/>
    <w:rsid w:val="00CB62BA"/>
    <w:rsid w:val="00CC42AF"/>
    <w:rsid w:val="00CD1BA5"/>
    <w:rsid w:val="00CD3495"/>
    <w:rsid w:val="00D01124"/>
    <w:rsid w:val="00D0349D"/>
    <w:rsid w:val="00D0461E"/>
    <w:rsid w:val="00D0674C"/>
    <w:rsid w:val="00D13091"/>
    <w:rsid w:val="00D13447"/>
    <w:rsid w:val="00D255CF"/>
    <w:rsid w:val="00D26124"/>
    <w:rsid w:val="00D40708"/>
    <w:rsid w:val="00D51CC2"/>
    <w:rsid w:val="00D64387"/>
    <w:rsid w:val="00D7316D"/>
    <w:rsid w:val="00D8409F"/>
    <w:rsid w:val="00DA2AB6"/>
    <w:rsid w:val="00DB0309"/>
    <w:rsid w:val="00DB2BA4"/>
    <w:rsid w:val="00DB6E95"/>
    <w:rsid w:val="00DC6D79"/>
    <w:rsid w:val="00DD2409"/>
    <w:rsid w:val="00DD4C62"/>
    <w:rsid w:val="00DE329E"/>
    <w:rsid w:val="00DE3333"/>
    <w:rsid w:val="00DF66E1"/>
    <w:rsid w:val="00E21FDF"/>
    <w:rsid w:val="00E26B44"/>
    <w:rsid w:val="00E3362C"/>
    <w:rsid w:val="00E52B6E"/>
    <w:rsid w:val="00E5497B"/>
    <w:rsid w:val="00E704B3"/>
    <w:rsid w:val="00E72E6B"/>
    <w:rsid w:val="00E804F6"/>
    <w:rsid w:val="00E92C5C"/>
    <w:rsid w:val="00E95304"/>
    <w:rsid w:val="00E953AB"/>
    <w:rsid w:val="00EA76F2"/>
    <w:rsid w:val="00EA7C04"/>
    <w:rsid w:val="00ED0AA2"/>
    <w:rsid w:val="00ED46FF"/>
    <w:rsid w:val="00ED4F48"/>
    <w:rsid w:val="00ED56A9"/>
    <w:rsid w:val="00EE3296"/>
    <w:rsid w:val="00EE39E6"/>
    <w:rsid w:val="00F10869"/>
    <w:rsid w:val="00F12F8C"/>
    <w:rsid w:val="00F147C0"/>
    <w:rsid w:val="00F15E05"/>
    <w:rsid w:val="00F15E96"/>
    <w:rsid w:val="00F16A4E"/>
    <w:rsid w:val="00F25485"/>
    <w:rsid w:val="00F27020"/>
    <w:rsid w:val="00F441AB"/>
    <w:rsid w:val="00F54320"/>
    <w:rsid w:val="00F55205"/>
    <w:rsid w:val="00F55A20"/>
    <w:rsid w:val="00F628A4"/>
    <w:rsid w:val="00F669BE"/>
    <w:rsid w:val="00F74F34"/>
    <w:rsid w:val="00F77581"/>
    <w:rsid w:val="00F77A07"/>
    <w:rsid w:val="00F847C4"/>
    <w:rsid w:val="00F91654"/>
    <w:rsid w:val="00F9527D"/>
    <w:rsid w:val="00FA12DC"/>
    <w:rsid w:val="00FA1A83"/>
    <w:rsid w:val="00FB415A"/>
    <w:rsid w:val="00FC171E"/>
    <w:rsid w:val="00FD6704"/>
    <w:rsid w:val="00FD682A"/>
    <w:rsid w:val="00FF1807"/>
    <w:rsid w:val="00FF38D3"/>
    <w:rsid w:val="00FF41AB"/>
    <w:rsid w:val="00FF4533"/>
    <w:rsid w:val="00FF5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4" type="connector" idref="#AutoShape 9"/>
        <o:r id="V:Rule5" type="connector" idref="#AutoShape 14"/>
        <o:r id="V:Rule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7E2"/>
    <w:rPr>
      <w:sz w:val="24"/>
      <w:szCs w:val="24"/>
    </w:rPr>
  </w:style>
  <w:style w:type="paragraph" w:styleId="Heading1">
    <w:name w:val="heading 1"/>
    <w:basedOn w:val="Normal"/>
    <w:next w:val="Normal"/>
    <w:link w:val="Heading1Char"/>
    <w:qFormat/>
    <w:rsid w:val="003F1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4D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E32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8A4"/>
    <w:rPr>
      <w:color w:val="0000FF"/>
      <w:u w:val="single"/>
    </w:rPr>
  </w:style>
  <w:style w:type="paragraph" w:styleId="ListParagraph">
    <w:name w:val="List Paragraph"/>
    <w:basedOn w:val="Normal"/>
    <w:uiPriority w:val="34"/>
    <w:qFormat/>
    <w:rsid w:val="00F628A4"/>
    <w:pPr>
      <w:ind w:left="720"/>
      <w:contextualSpacing/>
    </w:pPr>
  </w:style>
  <w:style w:type="table" w:styleId="TableGrid">
    <w:name w:val="Table Grid"/>
    <w:basedOn w:val="TableNormal"/>
    <w:rsid w:val="002E0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B0466"/>
    <w:rPr>
      <w:sz w:val="20"/>
      <w:szCs w:val="20"/>
    </w:rPr>
  </w:style>
  <w:style w:type="character" w:customStyle="1" w:styleId="FootnoteTextChar">
    <w:name w:val="Footnote Text Char"/>
    <w:basedOn w:val="DefaultParagraphFont"/>
    <w:link w:val="FootnoteText"/>
    <w:rsid w:val="00BB0466"/>
  </w:style>
  <w:style w:type="character" w:styleId="FootnoteReference">
    <w:name w:val="footnote reference"/>
    <w:basedOn w:val="DefaultParagraphFont"/>
    <w:rsid w:val="00BB0466"/>
    <w:rPr>
      <w:vertAlign w:val="superscript"/>
    </w:rPr>
  </w:style>
  <w:style w:type="paragraph" w:styleId="Header">
    <w:name w:val="header"/>
    <w:basedOn w:val="Normal"/>
    <w:link w:val="HeaderChar"/>
    <w:uiPriority w:val="99"/>
    <w:rsid w:val="00D51CC2"/>
    <w:pPr>
      <w:tabs>
        <w:tab w:val="center" w:pos="4680"/>
        <w:tab w:val="right" w:pos="9360"/>
      </w:tabs>
    </w:pPr>
  </w:style>
  <w:style w:type="character" w:customStyle="1" w:styleId="HeaderChar">
    <w:name w:val="Header Char"/>
    <w:basedOn w:val="DefaultParagraphFont"/>
    <w:link w:val="Header"/>
    <w:uiPriority w:val="99"/>
    <w:rsid w:val="00D51CC2"/>
    <w:rPr>
      <w:sz w:val="24"/>
      <w:szCs w:val="24"/>
    </w:rPr>
  </w:style>
  <w:style w:type="paragraph" w:styleId="Footer">
    <w:name w:val="footer"/>
    <w:basedOn w:val="Normal"/>
    <w:link w:val="FooterChar"/>
    <w:uiPriority w:val="99"/>
    <w:rsid w:val="00D51CC2"/>
    <w:pPr>
      <w:tabs>
        <w:tab w:val="center" w:pos="4680"/>
        <w:tab w:val="right" w:pos="9360"/>
      </w:tabs>
    </w:pPr>
  </w:style>
  <w:style w:type="character" w:customStyle="1" w:styleId="FooterChar">
    <w:name w:val="Footer Char"/>
    <w:basedOn w:val="DefaultParagraphFont"/>
    <w:link w:val="Footer"/>
    <w:uiPriority w:val="99"/>
    <w:rsid w:val="00D51CC2"/>
    <w:rPr>
      <w:sz w:val="24"/>
      <w:szCs w:val="24"/>
    </w:rPr>
  </w:style>
  <w:style w:type="paragraph" w:customStyle="1" w:styleId="Default">
    <w:name w:val="Default"/>
    <w:rsid w:val="00A06501"/>
    <w:pPr>
      <w:autoSpaceDE w:val="0"/>
      <w:autoSpaceDN w:val="0"/>
      <w:adjustRightInd w:val="0"/>
    </w:pPr>
    <w:rPr>
      <w:color w:val="000000"/>
      <w:sz w:val="24"/>
      <w:szCs w:val="24"/>
    </w:rPr>
  </w:style>
  <w:style w:type="paragraph" w:styleId="NormalWeb">
    <w:name w:val="Normal (Web)"/>
    <w:basedOn w:val="Normal"/>
    <w:uiPriority w:val="99"/>
    <w:rsid w:val="003F109A"/>
  </w:style>
  <w:style w:type="character" w:styleId="FollowedHyperlink">
    <w:name w:val="FollowedHyperlink"/>
    <w:basedOn w:val="DefaultParagraphFont"/>
    <w:rsid w:val="003F109A"/>
    <w:rPr>
      <w:color w:val="800080" w:themeColor="followedHyperlink"/>
      <w:u w:val="single"/>
    </w:rPr>
  </w:style>
  <w:style w:type="character" w:customStyle="1" w:styleId="Heading1Char">
    <w:name w:val="Heading 1 Char"/>
    <w:basedOn w:val="DefaultParagraphFont"/>
    <w:link w:val="Heading1"/>
    <w:rsid w:val="003F1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4D92"/>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1B74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747D"/>
    <w:rPr>
      <w:rFonts w:asciiTheme="minorHAnsi" w:eastAsiaTheme="minorEastAsia" w:hAnsiTheme="minorHAnsi" w:cstheme="minorBidi"/>
      <w:sz w:val="22"/>
      <w:szCs w:val="22"/>
    </w:rPr>
  </w:style>
  <w:style w:type="paragraph" w:styleId="BalloonText">
    <w:name w:val="Balloon Text"/>
    <w:basedOn w:val="Normal"/>
    <w:link w:val="BalloonTextChar"/>
    <w:rsid w:val="001B747D"/>
    <w:rPr>
      <w:rFonts w:ascii="Tahoma" w:hAnsi="Tahoma" w:cs="Tahoma"/>
      <w:sz w:val="16"/>
      <w:szCs w:val="16"/>
    </w:rPr>
  </w:style>
  <w:style w:type="character" w:customStyle="1" w:styleId="BalloonTextChar">
    <w:name w:val="Balloon Text Char"/>
    <w:basedOn w:val="DefaultParagraphFont"/>
    <w:link w:val="BalloonText"/>
    <w:rsid w:val="001B747D"/>
    <w:rPr>
      <w:rFonts w:ascii="Tahoma" w:hAnsi="Tahoma" w:cs="Tahoma"/>
      <w:sz w:val="16"/>
      <w:szCs w:val="16"/>
    </w:rPr>
  </w:style>
  <w:style w:type="paragraph" w:styleId="TOCHeading">
    <w:name w:val="TOC Heading"/>
    <w:basedOn w:val="Heading1"/>
    <w:next w:val="Normal"/>
    <w:uiPriority w:val="39"/>
    <w:semiHidden/>
    <w:unhideWhenUsed/>
    <w:qFormat/>
    <w:rsid w:val="001B747D"/>
    <w:pPr>
      <w:spacing w:line="276" w:lineRule="auto"/>
      <w:outlineLvl w:val="9"/>
    </w:pPr>
  </w:style>
  <w:style w:type="paragraph" w:styleId="TOC1">
    <w:name w:val="toc 1"/>
    <w:basedOn w:val="Normal"/>
    <w:next w:val="Normal"/>
    <w:autoRedefine/>
    <w:uiPriority w:val="39"/>
    <w:rsid w:val="001B747D"/>
    <w:pPr>
      <w:spacing w:after="100"/>
    </w:pPr>
  </w:style>
  <w:style w:type="paragraph" w:styleId="TOC2">
    <w:name w:val="toc 2"/>
    <w:basedOn w:val="Normal"/>
    <w:next w:val="Normal"/>
    <w:autoRedefine/>
    <w:uiPriority w:val="39"/>
    <w:rsid w:val="001B747D"/>
    <w:pPr>
      <w:spacing w:after="100"/>
      <w:ind w:left="240"/>
    </w:pPr>
  </w:style>
  <w:style w:type="character" w:styleId="CommentReference">
    <w:name w:val="annotation reference"/>
    <w:basedOn w:val="DefaultParagraphFont"/>
    <w:rsid w:val="005D77DF"/>
    <w:rPr>
      <w:sz w:val="16"/>
      <w:szCs w:val="16"/>
    </w:rPr>
  </w:style>
  <w:style w:type="paragraph" w:styleId="CommentText">
    <w:name w:val="annotation text"/>
    <w:basedOn w:val="Normal"/>
    <w:link w:val="CommentTextChar"/>
    <w:uiPriority w:val="99"/>
    <w:rsid w:val="005D77DF"/>
    <w:rPr>
      <w:sz w:val="20"/>
      <w:szCs w:val="20"/>
    </w:rPr>
  </w:style>
  <w:style w:type="character" w:customStyle="1" w:styleId="CommentTextChar">
    <w:name w:val="Comment Text Char"/>
    <w:basedOn w:val="DefaultParagraphFont"/>
    <w:link w:val="CommentText"/>
    <w:uiPriority w:val="99"/>
    <w:rsid w:val="005D77DF"/>
  </w:style>
  <w:style w:type="paragraph" w:styleId="CommentSubject">
    <w:name w:val="annotation subject"/>
    <w:basedOn w:val="CommentText"/>
    <w:next w:val="CommentText"/>
    <w:link w:val="CommentSubjectChar"/>
    <w:rsid w:val="005D77DF"/>
    <w:rPr>
      <w:b/>
      <w:bCs/>
    </w:rPr>
  </w:style>
  <w:style w:type="character" w:customStyle="1" w:styleId="CommentSubjectChar">
    <w:name w:val="Comment Subject Char"/>
    <w:basedOn w:val="CommentTextChar"/>
    <w:link w:val="CommentSubject"/>
    <w:rsid w:val="005D77DF"/>
    <w:rPr>
      <w:b/>
      <w:bCs/>
    </w:rPr>
  </w:style>
  <w:style w:type="character" w:customStyle="1" w:styleId="Heading3Char">
    <w:name w:val="Heading 3 Char"/>
    <w:basedOn w:val="DefaultParagraphFont"/>
    <w:link w:val="Heading3"/>
    <w:semiHidden/>
    <w:rsid w:val="00DE329E"/>
    <w:rPr>
      <w:rFonts w:asciiTheme="majorHAnsi" w:eastAsiaTheme="majorEastAsia" w:hAnsiTheme="majorHAnsi" w:cstheme="majorBidi"/>
      <w:b/>
      <w:bCs/>
      <w:color w:val="4F81BD" w:themeColor="accent1"/>
      <w:sz w:val="24"/>
      <w:szCs w:val="24"/>
    </w:rPr>
  </w:style>
  <w:style w:type="character" w:customStyle="1" w:styleId="greytext">
    <w:name w:val="grey_text"/>
    <w:basedOn w:val="DefaultParagraphFont"/>
    <w:rsid w:val="00DE3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F1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4D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E32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8A4"/>
    <w:rPr>
      <w:color w:val="0000FF"/>
      <w:u w:val="single"/>
    </w:rPr>
  </w:style>
  <w:style w:type="paragraph" w:styleId="ListParagraph">
    <w:name w:val="List Paragraph"/>
    <w:basedOn w:val="Normal"/>
    <w:uiPriority w:val="34"/>
    <w:qFormat/>
    <w:rsid w:val="00F628A4"/>
    <w:pPr>
      <w:ind w:left="720"/>
      <w:contextualSpacing/>
    </w:pPr>
  </w:style>
  <w:style w:type="table" w:styleId="TableGrid">
    <w:name w:val="Table Grid"/>
    <w:basedOn w:val="TableNormal"/>
    <w:rsid w:val="002E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B0466"/>
    <w:rPr>
      <w:sz w:val="20"/>
      <w:szCs w:val="20"/>
    </w:rPr>
  </w:style>
  <w:style w:type="character" w:customStyle="1" w:styleId="FootnoteTextChar">
    <w:name w:val="Footnote Text Char"/>
    <w:basedOn w:val="DefaultParagraphFont"/>
    <w:link w:val="FootnoteText"/>
    <w:rsid w:val="00BB0466"/>
  </w:style>
  <w:style w:type="character" w:styleId="FootnoteReference">
    <w:name w:val="footnote reference"/>
    <w:basedOn w:val="DefaultParagraphFont"/>
    <w:rsid w:val="00BB0466"/>
    <w:rPr>
      <w:vertAlign w:val="superscript"/>
    </w:rPr>
  </w:style>
  <w:style w:type="paragraph" w:styleId="Header">
    <w:name w:val="header"/>
    <w:basedOn w:val="Normal"/>
    <w:link w:val="HeaderChar"/>
    <w:uiPriority w:val="99"/>
    <w:rsid w:val="00D51CC2"/>
    <w:pPr>
      <w:tabs>
        <w:tab w:val="center" w:pos="4680"/>
        <w:tab w:val="right" w:pos="9360"/>
      </w:tabs>
    </w:pPr>
  </w:style>
  <w:style w:type="character" w:customStyle="1" w:styleId="HeaderChar">
    <w:name w:val="Header Char"/>
    <w:basedOn w:val="DefaultParagraphFont"/>
    <w:link w:val="Header"/>
    <w:uiPriority w:val="99"/>
    <w:rsid w:val="00D51CC2"/>
    <w:rPr>
      <w:sz w:val="24"/>
      <w:szCs w:val="24"/>
    </w:rPr>
  </w:style>
  <w:style w:type="paragraph" w:styleId="Footer">
    <w:name w:val="footer"/>
    <w:basedOn w:val="Normal"/>
    <w:link w:val="FooterChar"/>
    <w:uiPriority w:val="99"/>
    <w:rsid w:val="00D51CC2"/>
    <w:pPr>
      <w:tabs>
        <w:tab w:val="center" w:pos="4680"/>
        <w:tab w:val="right" w:pos="9360"/>
      </w:tabs>
    </w:pPr>
  </w:style>
  <w:style w:type="character" w:customStyle="1" w:styleId="FooterChar">
    <w:name w:val="Footer Char"/>
    <w:basedOn w:val="DefaultParagraphFont"/>
    <w:link w:val="Footer"/>
    <w:uiPriority w:val="99"/>
    <w:rsid w:val="00D51CC2"/>
    <w:rPr>
      <w:sz w:val="24"/>
      <w:szCs w:val="24"/>
    </w:rPr>
  </w:style>
  <w:style w:type="paragraph" w:customStyle="1" w:styleId="Default">
    <w:name w:val="Default"/>
    <w:rsid w:val="00A06501"/>
    <w:pPr>
      <w:autoSpaceDE w:val="0"/>
      <w:autoSpaceDN w:val="0"/>
      <w:adjustRightInd w:val="0"/>
    </w:pPr>
    <w:rPr>
      <w:color w:val="000000"/>
      <w:sz w:val="24"/>
      <w:szCs w:val="24"/>
    </w:rPr>
  </w:style>
  <w:style w:type="paragraph" w:styleId="NormalWeb">
    <w:name w:val="Normal (Web)"/>
    <w:basedOn w:val="Normal"/>
    <w:uiPriority w:val="99"/>
    <w:rsid w:val="003F109A"/>
  </w:style>
  <w:style w:type="character" w:styleId="FollowedHyperlink">
    <w:name w:val="FollowedHyperlink"/>
    <w:basedOn w:val="DefaultParagraphFont"/>
    <w:rsid w:val="003F109A"/>
    <w:rPr>
      <w:color w:val="800080" w:themeColor="followedHyperlink"/>
      <w:u w:val="single"/>
    </w:rPr>
  </w:style>
  <w:style w:type="character" w:customStyle="1" w:styleId="Heading1Char">
    <w:name w:val="Heading 1 Char"/>
    <w:basedOn w:val="DefaultParagraphFont"/>
    <w:link w:val="Heading1"/>
    <w:rsid w:val="003F1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4D92"/>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1B74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747D"/>
    <w:rPr>
      <w:rFonts w:asciiTheme="minorHAnsi" w:eastAsiaTheme="minorEastAsia" w:hAnsiTheme="minorHAnsi" w:cstheme="minorBidi"/>
      <w:sz w:val="22"/>
      <w:szCs w:val="22"/>
    </w:rPr>
  </w:style>
  <w:style w:type="paragraph" w:styleId="BalloonText">
    <w:name w:val="Balloon Text"/>
    <w:basedOn w:val="Normal"/>
    <w:link w:val="BalloonTextChar"/>
    <w:rsid w:val="001B747D"/>
    <w:rPr>
      <w:rFonts w:ascii="Tahoma" w:hAnsi="Tahoma" w:cs="Tahoma"/>
      <w:sz w:val="16"/>
      <w:szCs w:val="16"/>
    </w:rPr>
  </w:style>
  <w:style w:type="character" w:customStyle="1" w:styleId="BalloonTextChar">
    <w:name w:val="Balloon Text Char"/>
    <w:basedOn w:val="DefaultParagraphFont"/>
    <w:link w:val="BalloonText"/>
    <w:rsid w:val="001B747D"/>
    <w:rPr>
      <w:rFonts w:ascii="Tahoma" w:hAnsi="Tahoma" w:cs="Tahoma"/>
      <w:sz w:val="16"/>
      <w:szCs w:val="16"/>
    </w:rPr>
  </w:style>
  <w:style w:type="paragraph" w:styleId="TOCHeading">
    <w:name w:val="TOC Heading"/>
    <w:basedOn w:val="Heading1"/>
    <w:next w:val="Normal"/>
    <w:uiPriority w:val="39"/>
    <w:semiHidden/>
    <w:unhideWhenUsed/>
    <w:qFormat/>
    <w:rsid w:val="001B747D"/>
    <w:pPr>
      <w:spacing w:line="276" w:lineRule="auto"/>
      <w:outlineLvl w:val="9"/>
    </w:pPr>
  </w:style>
  <w:style w:type="paragraph" w:styleId="TOC1">
    <w:name w:val="toc 1"/>
    <w:basedOn w:val="Normal"/>
    <w:next w:val="Normal"/>
    <w:autoRedefine/>
    <w:uiPriority w:val="39"/>
    <w:rsid w:val="001B747D"/>
    <w:pPr>
      <w:spacing w:after="100"/>
    </w:pPr>
  </w:style>
  <w:style w:type="paragraph" w:styleId="TOC2">
    <w:name w:val="toc 2"/>
    <w:basedOn w:val="Normal"/>
    <w:next w:val="Normal"/>
    <w:autoRedefine/>
    <w:uiPriority w:val="39"/>
    <w:rsid w:val="001B747D"/>
    <w:pPr>
      <w:spacing w:after="100"/>
      <w:ind w:left="240"/>
    </w:pPr>
  </w:style>
  <w:style w:type="character" w:styleId="CommentReference">
    <w:name w:val="annotation reference"/>
    <w:basedOn w:val="DefaultParagraphFont"/>
    <w:rsid w:val="005D77DF"/>
    <w:rPr>
      <w:sz w:val="16"/>
      <w:szCs w:val="16"/>
    </w:rPr>
  </w:style>
  <w:style w:type="paragraph" w:styleId="CommentText">
    <w:name w:val="annotation text"/>
    <w:basedOn w:val="Normal"/>
    <w:link w:val="CommentTextChar"/>
    <w:rsid w:val="005D77DF"/>
    <w:rPr>
      <w:sz w:val="20"/>
      <w:szCs w:val="20"/>
    </w:rPr>
  </w:style>
  <w:style w:type="character" w:customStyle="1" w:styleId="CommentTextChar">
    <w:name w:val="Comment Text Char"/>
    <w:basedOn w:val="DefaultParagraphFont"/>
    <w:link w:val="CommentText"/>
    <w:rsid w:val="005D77DF"/>
  </w:style>
  <w:style w:type="paragraph" w:styleId="CommentSubject">
    <w:name w:val="annotation subject"/>
    <w:basedOn w:val="CommentText"/>
    <w:next w:val="CommentText"/>
    <w:link w:val="CommentSubjectChar"/>
    <w:rsid w:val="005D77DF"/>
    <w:rPr>
      <w:b/>
      <w:bCs/>
    </w:rPr>
  </w:style>
  <w:style w:type="character" w:customStyle="1" w:styleId="CommentSubjectChar">
    <w:name w:val="Comment Subject Char"/>
    <w:basedOn w:val="CommentTextChar"/>
    <w:link w:val="CommentSubject"/>
    <w:rsid w:val="005D77DF"/>
    <w:rPr>
      <w:b/>
      <w:bCs/>
    </w:rPr>
  </w:style>
  <w:style w:type="character" w:customStyle="1" w:styleId="Heading3Char">
    <w:name w:val="Heading 3 Char"/>
    <w:basedOn w:val="DefaultParagraphFont"/>
    <w:link w:val="Heading3"/>
    <w:semiHidden/>
    <w:rsid w:val="00DE329E"/>
    <w:rPr>
      <w:rFonts w:asciiTheme="majorHAnsi" w:eastAsiaTheme="majorEastAsia" w:hAnsiTheme="majorHAnsi" w:cstheme="majorBidi"/>
      <w:b/>
      <w:bCs/>
      <w:color w:val="4F81BD" w:themeColor="accent1"/>
      <w:sz w:val="24"/>
      <w:szCs w:val="24"/>
    </w:rPr>
  </w:style>
  <w:style w:type="character" w:customStyle="1" w:styleId="greytext">
    <w:name w:val="grey_text"/>
    <w:basedOn w:val="DefaultParagraphFont"/>
    <w:rsid w:val="00DE329E"/>
  </w:style>
</w:styles>
</file>

<file path=word/webSettings.xml><?xml version="1.0" encoding="utf-8"?>
<w:webSettings xmlns:r="http://schemas.openxmlformats.org/officeDocument/2006/relationships" xmlns:w="http://schemas.openxmlformats.org/wordprocessingml/2006/main">
  <w:divs>
    <w:div w:id="113594550">
      <w:bodyDiv w:val="1"/>
      <w:marLeft w:val="0"/>
      <w:marRight w:val="0"/>
      <w:marTop w:val="0"/>
      <w:marBottom w:val="0"/>
      <w:divBdr>
        <w:top w:val="none" w:sz="0" w:space="0" w:color="auto"/>
        <w:left w:val="none" w:sz="0" w:space="0" w:color="auto"/>
        <w:bottom w:val="none" w:sz="0" w:space="0" w:color="auto"/>
        <w:right w:val="none" w:sz="0" w:space="0" w:color="auto"/>
      </w:divBdr>
    </w:div>
    <w:div w:id="218593850">
      <w:bodyDiv w:val="1"/>
      <w:marLeft w:val="0"/>
      <w:marRight w:val="0"/>
      <w:marTop w:val="0"/>
      <w:marBottom w:val="0"/>
      <w:divBdr>
        <w:top w:val="none" w:sz="0" w:space="0" w:color="auto"/>
        <w:left w:val="none" w:sz="0" w:space="0" w:color="auto"/>
        <w:bottom w:val="none" w:sz="0" w:space="0" w:color="auto"/>
        <w:right w:val="none" w:sz="0" w:space="0" w:color="auto"/>
      </w:divBdr>
    </w:div>
    <w:div w:id="1157114321">
      <w:bodyDiv w:val="1"/>
      <w:marLeft w:val="0"/>
      <w:marRight w:val="0"/>
      <w:marTop w:val="0"/>
      <w:marBottom w:val="0"/>
      <w:divBdr>
        <w:top w:val="none" w:sz="0" w:space="0" w:color="auto"/>
        <w:left w:val="none" w:sz="0" w:space="0" w:color="auto"/>
        <w:bottom w:val="none" w:sz="0" w:space="0" w:color="auto"/>
        <w:right w:val="none" w:sz="0" w:space="0" w:color="auto"/>
      </w:divBdr>
    </w:div>
    <w:div w:id="14374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quisition.gov/far/current/html/Subpart%208_4.html" TargetMode="External"/><Relationship Id="rId18" Type="http://schemas.openxmlformats.org/officeDocument/2006/relationships/hyperlink" Target="https://acquisition.gov/far/current/html/Subpart%2015_3.html" TargetMode="External"/><Relationship Id="rId26" Type="http://schemas.openxmlformats.org/officeDocument/2006/relationships/hyperlink" Target="https://acquisition.gov/far/current/html/Subpart%208_4.html" TargetMode="External"/><Relationship Id="rId3" Type="http://schemas.openxmlformats.org/officeDocument/2006/relationships/numbering" Target="numbering.xml"/><Relationship Id="rId21" Type="http://schemas.openxmlformats.org/officeDocument/2006/relationships/hyperlink" Target="https://acquisition.gov/far/current/html/Subpart%208_4.html" TargetMode="External"/><Relationship Id="rId7" Type="http://schemas.openxmlformats.org/officeDocument/2006/relationships/footnotes" Target="footnotes.xml"/><Relationship Id="rId12" Type="http://schemas.openxmlformats.org/officeDocument/2006/relationships/hyperlink" Target="https://acquisition.gov/far/current/html/Subpart%208_4.html" TargetMode="External"/><Relationship Id="rId17" Type="http://schemas.openxmlformats.org/officeDocument/2006/relationships/hyperlink" Target="https://acquisition.gov/far/current/html/Subpart%208_4.html" TargetMode="External"/><Relationship Id="rId25" Type="http://schemas.openxmlformats.org/officeDocument/2006/relationships/hyperlink" Target="https://acquisition.gov/far/current/html/Subpart%208_4.html" TargetMode="External"/><Relationship Id="rId2" Type="http://schemas.openxmlformats.org/officeDocument/2006/relationships/customXml" Target="../customXml/item2.xml"/><Relationship Id="rId16" Type="http://schemas.openxmlformats.org/officeDocument/2006/relationships/hyperlink" Target="https://acquisition.gov/far/current/html/Subpart%2015_3.html" TargetMode="External"/><Relationship Id="rId20" Type="http://schemas.openxmlformats.org/officeDocument/2006/relationships/hyperlink" Target="https://acquisition.gov/far/current/html/Subpart%208_4.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quisition.gov/far/current/html/Subpart%208_4.html" TargetMode="External"/><Relationship Id="rId24" Type="http://schemas.openxmlformats.org/officeDocument/2006/relationships/hyperlink" Target="https://acquisition.gov/far/current/html/Subpart%208_4.htm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s://acquisition.gov/far/current/html/Subpart%208_4.html" TargetMode="External"/><Relationship Id="rId23" Type="http://schemas.openxmlformats.org/officeDocument/2006/relationships/hyperlink" Target="https://acquisition.gov/far/current/html/Subpart%208_4.html" TargetMode="External"/><Relationship Id="rId28" Type="http://schemas.openxmlformats.org/officeDocument/2006/relationships/header" Target="header1.xml"/><Relationship Id="rId10" Type="http://schemas.openxmlformats.org/officeDocument/2006/relationships/hyperlink" Target="https://acquisition.gov/far/current/html/Subpart%201_1.html" TargetMode="External"/><Relationship Id="rId19" Type="http://schemas.openxmlformats.org/officeDocument/2006/relationships/hyperlink" Target="https://acquisition.gov/far/current/html/Subpart%2015_3.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opher.e.harris34.civ@mail.mil" TargetMode="External"/><Relationship Id="rId14" Type="http://schemas.openxmlformats.org/officeDocument/2006/relationships/hyperlink" Target="https://acquisition.gov/far/current/html/Subpart%208_4.html" TargetMode="External"/><Relationship Id="rId22" Type="http://schemas.openxmlformats.org/officeDocument/2006/relationships/hyperlink" Target="https://acquisition.gov/far/current/html/Subpart%2015_3.html" TargetMode="External"/><Relationship Id="rId27" Type="http://schemas.openxmlformats.org/officeDocument/2006/relationships/hyperlink" Target="https://acquisition.gov/far/current/html/Subpart%208_4.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ao.gov/products/A85081" TargetMode="External"/><Relationship Id="rId13" Type="http://schemas.openxmlformats.org/officeDocument/2006/relationships/hyperlink" Target="http://www.gao.gov/products/P00545" TargetMode="External"/><Relationship Id="rId18" Type="http://schemas.openxmlformats.org/officeDocument/2006/relationships/hyperlink" Target="http://www.gao.gov/products/159928" TargetMode="External"/><Relationship Id="rId26" Type="http://schemas.openxmlformats.org/officeDocument/2006/relationships/hyperlink" Target="http://www.gao.gov/products/A07144" TargetMode="External"/><Relationship Id="rId3" Type="http://schemas.openxmlformats.org/officeDocument/2006/relationships/hyperlink" Target="http://www.gao.gov/products/A05141" TargetMode="External"/><Relationship Id="rId21" Type="http://schemas.openxmlformats.org/officeDocument/2006/relationships/hyperlink" Target="http://www.gao.gov/products/A86415" TargetMode="External"/><Relationship Id="rId7" Type="http://schemas.openxmlformats.org/officeDocument/2006/relationships/hyperlink" Target="https://acquisition.gov/far/current/html/Subpart%208_4.html" TargetMode="External"/><Relationship Id="rId12" Type="http://schemas.openxmlformats.org/officeDocument/2006/relationships/hyperlink" Target="http://www.gao.gov/products/D06651" TargetMode="External"/><Relationship Id="rId17" Type="http://schemas.openxmlformats.org/officeDocument/2006/relationships/hyperlink" Target="http://www.gao.gov/products/A08935" TargetMode="External"/><Relationship Id="rId25" Type="http://schemas.openxmlformats.org/officeDocument/2006/relationships/hyperlink" Target="http://www.gao.gov/products/163424" TargetMode="External"/><Relationship Id="rId2" Type="http://schemas.openxmlformats.org/officeDocument/2006/relationships/hyperlink" Target="https://acquisition.gov/far/current/html/Subpart%208_4.html" TargetMode="External"/><Relationship Id="rId16" Type="http://schemas.openxmlformats.org/officeDocument/2006/relationships/hyperlink" Target="http://www.gao.gov/products/403041" TargetMode="External"/><Relationship Id="rId20" Type="http://schemas.openxmlformats.org/officeDocument/2006/relationships/hyperlink" Target="http://www.gao.gov/products/A63147" TargetMode="External"/><Relationship Id="rId29" Type="http://schemas.openxmlformats.org/officeDocument/2006/relationships/hyperlink" Target="http://www.gao.gov/products/A93158" TargetMode="External"/><Relationship Id="rId1" Type="http://schemas.openxmlformats.org/officeDocument/2006/relationships/hyperlink" Target="https://acquisition.gov/far/current/html/Subpart%208_4.html" TargetMode="External"/><Relationship Id="rId6" Type="http://schemas.openxmlformats.org/officeDocument/2006/relationships/hyperlink" Target="https://acquisition.gov/far/current/html/Subpart%208_4.html" TargetMode="External"/><Relationship Id="rId11" Type="http://schemas.openxmlformats.org/officeDocument/2006/relationships/hyperlink" Target="http://www.law360.com/articles/340575/pentagon-seeks-to-shake-up-bid-protest-jurisdiction" TargetMode="External"/><Relationship Id="rId24" Type="http://schemas.openxmlformats.org/officeDocument/2006/relationships/hyperlink" Target="http://www.gao.gov/products/A85346" TargetMode="External"/><Relationship Id="rId5" Type="http://schemas.openxmlformats.org/officeDocument/2006/relationships/hyperlink" Target="https://interact.gsa.gov/wiki/can-schedule-contractor-be-one-business-size-order-and-different-business-size-schedule-contrac" TargetMode="External"/><Relationship Id="rId15" Type="http://schemas.openxmlformats.org/officeDocument/2006/relationships/hyperlink" Target="http://www.gao.gov/products/A92777" TargetMode="External"/><Relationship Id="rId23" Type="http://schemas.openxmlformats.org/officeDocument/2006/relationships/hyperlink" Target="http://www.gao.gov/products/A84787" TargetMode="External"/><Relationship Id="rId28" Type="http://schemas.openxmlformats.org/officeDocument/2006/relationships/hyperlink" Target="http://www.gao.gov/products/A05704" TargetMode="External"/><Relationship Id="rId10" Type="http://schemas.openxmlformats.org/officeDocument/2006/relationships/hyperlink" Target="http://www.uscfc.uscourts.gov/sites/default/files/opinions/MILLERG.DISTRIBUTED081012.pdf" TargetMode="External"/><Relationship Id="rId19" Type="http://schemas.openxmlformats.org/officeDocument/2006/relationships/hyperlink" Target="https://acquisition.gov/far/current/html/52_215.html" TargetMode="External"/><Relationship Id="rId4" Type="http://schemas.openxmlformats.org/officeDocument/2006/relationships/hyperlink" Target="http://www.gao.gov/products/A76667" TargetMode="External"/><Relationship Id="rId9" Type="http://schemas.openxmlformats.org/officeDocument/2006/relationships/hyperlink" Target="http://www.gao.gov/products/A08935" TargetMode="External"/><Relationship Id="rId14" Type="http://schemas.openxmlformats.org/officeDocument/2006/relationships/hyperlink" Target="http://www.gao.gov/products/P00515" TargetMode="External"/><Relationship Id="rId22" Type="http://schemas.openxmlformats.org/officeDocument/2006/relationships/hyperlink" Target="http://www.gao.gov/products/P00554" TargetMode="External"/><Relationship Id="rId27" Type="http://schemas.openxmlformats.org/officeDocument/2006/relationships/hyperlink" Target="http://www.gao.gov/products/A05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2015-02-04T00:00:00</PublishDate>
  <Abstract>Acquisitions conducted under the authority of FAR 8.405-2, “Ordering Procedures that Require a SOW” often resemble negotiated procurements. Even though 8.405-2 acquisitions are not governed by FAR 15, the standards generally applicable to negotiated procurement may apply. This paper highlights where the standards are the same and where deviations are allowable. In addition, this paper offers suggestions on how the contracting officer may implement simplified procedures without violating applicable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5CC6C-0415-4A5D-92F4-6D98A909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FAR 8.405-2 Acquisitions vs. FAR 15 Negotiated Procurement</vt:lpstr>
    </vt:vector>
  </TitlesOfParts>
  <Company>Toshiba</Company>
  <LinksUpToDate>false</LinksUpToDate>
  <CharactersWithSpaces>16082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8.405-2 Acquisitions vs. FAR 15 Negotiated Procurement</dc:title>
  <dc:subject>From Rhetoric to Reality</dc:subject>
  <dc:creator>Author: Christopher E. Harris, CFCM, CPCMContracting Officer/Strategic Sourcing Branch ChiefAcquisition Directorate, Washington Headquarters Services christopher.e.harris34.civ@mail.mil</dc:creator>
  <cp:lastModifiedBy>BradEDemers</cp:lastModifiedBy>
  <cp:revision>12</cp:revision>
  <cp:lastPrinted>2015-02-04T01:50:00Z</cp:lastPrinted>
  <dcterms:created xsi:type="dcterms:W3CDTF">2015-02-04T00:45:00Z</dcterms:created>
  <dcterms:modified xsi:type="dcterms:W3CDTF">2015-02-04T01:52:00Z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